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b/>
          <w:sz w:val="36"/>
          <w:szCs w:val="36"/>
        </w:rPr>
        <w:t>2020年</w:t>
      </w:r>
      <w:r>
        <w:rPr>
          <w:rFonts w:hint="eastAsia"/>
          <w:b/>
          <w:sz w:val="36"/>
          <w:szCs w:val="36"/>
        </w:rPr>
        <w:t>高等学校科学研究优秀成果奖申报</w:t>
      </w:r>
      <w:r>
        <w:rPr>
          <w:b/>
          <w:sz w:val="36"/>
          <w:szCs w:val="36"/>
        </w:rPr>
        <w:t>情况公示</w:t>
      </w:r>
    </w:p>
    <w:p>
      <w:pPr>
        <w:spacing w:line="360" w:lineRule="auto"/>
        <w:rPr>
          <w:b/>
          <w:sz w:val="24"/>
        </w:rPr>
      </w:pPr>
    </w:p>
    <w:p>
      <w:pPr>
        <w:spacing w:line="360" w:lineRule="auto"/>
        <w:rPr>
          <w:rFonts w:asciiTheme="minorEastAsia" w:hAnsiTheme="minorEastAsia" w:eastAsiaTheme="minorEastAsia" w:cstheme="minorEastAsia"/>
          <w:sz w:val="24"/>
        </w:rPr>
      </w:pPr>
      <w:r>
        <w:rPr>
          <w:b/>
          <w:sz w:val="28"/>
          <w:szCs w:val="28"/>
        </w:rPr>
        <w:t>项目名称</w:t>
      </w:r>
      <w:r>
        <w:rPr>
          <w:sz w:val="28"/>
          <w:szCs w:val="28"/>
        </w:rPr>
        <w:t>：</w:t>
      </w:r>
      <w:r>
        <w:rPr>
          <w:rFonts w:hint="eastAsia" w:asciiTheme="minorEastAsia" w:hAnsiTheme="minorEastAsia" w:eastAsiaTheme="minorEastAsia" w:cstheme="minorEastAsia"/>
          <w:sz w:val="24"/>
        </w:rPr>
        <w:t>农产品中小分子污染物快速检测新方法研究</w:t>
      </w:r>
    </w:p>
    <w:p>
      <w:pPr>
        <w:spacing w:line="360" w:lineRule="auto"/>
        <w:rPr>
          <w:rFonts w:hint="eastAsia" w:asciiTheme="minorEastAsia" w:hAnsiTheme="minorEastAsia" w:eastAsiaTheme="minorEastAsia" w:cstheme="minorEastAsia"/>
          <w:sz w:val="24"/>
        </w:rPr>
      </w:pPr>
      <w:r>
        <w:rPr>
          <w:b/>
          <w:sz w:val="28"/>
          <w:szCs w:val="28"/>
        </w:rPr>
        <w:t>申报奖种及等级</w:t>
      </w:r>
      <w:r>
        <w:rPr>
          <w:sz w:val="28"/>
          <w:szCs w:val="28"/>
        </w:rPr>
        <w:t>：</w:t>
      </w:r>
      <w:r>
        <w:rPr>
          <w:rFonts w:hint="eastAsia" w:asciiTheme="minorEastAsia" w:hAnsiTheme="minorEastAsia" w:eastAsiaTheme="minorEastAsia" w:cstheme="minorEastAsia"/>
          <w:sz w:val="24"/>
        </w:rPr>
        <w:t>自然科学奖（二等奖）</w:t>
      </w:r>
    </w:p>
    <w:p>
      <w:pPr>
        <w:spacing w:line="360" w:lineRule="auto"/>
        <w:rPr>
          <w:rFonts w:asciiTheme="minorEastAsia" w:hAnsiTheme="minorEastAsia" w:eastAsiaTheme="minorEastAsia" w:cstheme="minorEastAsia"/>
          <w:sz w:val="24"/>
        </w:rPr>
      </w:pPr>
      <w:r>
        <w:rPr>
          <w:rFonts w:hint="eastAsia"/>
          <w:b/>
          <w:sz w:val="28"/>
          <w:szCs w:val="28"/>
        </w:rPr>
        <w:t>完成单位：</w:t>
      </w:r>
      <w:r>
        <w:rPr>
          <w:rFonts w:hint="eastAsia" w:asciiTheme="minorEastAsia" w:hAnsiTheme="minorEastAsia" w:eastAsiaTheme="minorEastAsia" w:cstheme="minorEastAsia"/>
          <w:sz w:val="24"/>
        </w:rPr>
        <w:t>山东理工大学</w:t>
      </w:r>
    </w:p>
    <w:p>
      <w:pPr>
        <w:spacing w:line="360" w:lineRule="auto"/>
        <w:rPr>
          <w:rFonts w:asciiTheme="minorEastAsia" w:hAnsiTheme="minorEastAsia" w:eastAsiaTheme="minorEastAsia" w:cstheme="minorEastAsia"/>
          <w:sz w:val="24"/>
        </w:rPr>
      </w:pPr>
      <w:r>
        <w:rPr>
          <w:b/>
          <w:sz w:val="28"/>
          <w:szCs w:val="28"/>
        </w:rPr>
        <w:t>提名</w:t>
      </w:r>
      <w:r>
        <w:rPr>
          <w:rFonts w:hint="eastAsia"/>
          <w:b/>
          <w:sz w:val="28"/>
          <w:szCs w:val="28"/>
          <w:lang w:val="en-US" w:eastAsia="zh-CN"/>
        </w:rPr>
        <w:t>单位</w:t>
      </w:r>
      <w:r>
        <w:rPr>
          <w:b/>
          <w:sz w:val="28"/>
          <w:szCs w:val="28"/>
        </w:rPr>
        <w:t>：</w:t>
      </w:r>
      <w:bookmarkStart w:id="1" w:name="_GoBack"/>
      <w:bookmarkEnd w:id="1"/>
      <w:r>
        <w:rPr>
          <w:rFonts w:asciiTheme="minorEastAsia" w:hAnsiTheme="minorEastAsia" w:eastAsiaTheme="minorEastAsia" w:cstheme="minorEastAsia"/>
          <w:sz w:val="24"/>
        </w:rPr>
        <w:t>山东省教育厅</w:t>
      </w:r>
    </w:p>
    <w:p>
      <w:pPr>
        <w:spacing w:line="360" w:lineRule="auto"/>
        <w:rPr>
          <w:b/>
          <w:sz w:val="28"/>
          <w:szCs w:val="28"/>
        </w:rPr>
      </w:pPr>
      <w:r>
        <w:rPr>
          <w:b/>
          <w:sz w:val="28"/>
          <w:szCs w:val="28"/>
        </w:rPr>
        <w:t>项目简介：</w:t>
      </w:r>
    </w:p>
    <w:p>
      <w:pPr>
        <w:spacing w:line="360" w:lineRule="auto"/>
        <w:ind w:firstLine="480" w:firstLineChars="200"/>
        <w:rPr>
          <w:rFonts w:hAnsi="宋体"/>
          <w:kern w:val="0"/>
          <w:sz w:val="24"/>
        </w:rPr>
      </w:pPr>
      <w:bookmarkStart w:id="0" w:name="_Hlk43152914"/>
      <w:r>
        <w:rPr>
          <w:rFonts w:hint="eastAsia" w:hAnsi="宋体"/>
          <w:kern w:val="0"/>
          <w:sz w:val="24"/>
        </w:rPr>
        <w:t>我国农产品每年因重金属、农兽药残留造成的经济损失严重，危害百姓健康和社会的和谐稳定。从影响农产品安全的两大关键因素（产地环境的重金属问题、生产投入品农兽药残超标问题）入手，以重金属和农兽药残留快速检测的传感器等新技术为突破口，重点解决农产品生产过程中重金属和农兽药残留快速检测的瓶颈性科学技术问题，开展基于电化学传感的重金属和农兽药残留快速检测新方法研究，研发快速检测仪器，实现农产品安全和优质化，促进农产品产业可持续发展，实现农民增收、企业增效。该研究达到国际同类先进水平，社会、生态、经济效益显著。主要科技创新点如下：</w:t>
      </w:r>
    </w:p>
    <w:p>
      <w:pPr>
        <w:spacing w:line="360" w:lineRule="auto"/>
        <w:rPr>
          <w:kern w:val="0"/>
          <w:sz w:val="24"/>
        </w:rPr>
      </w:pPr>
      <w:r>
        <w:rPr>
          <w:kern w:val="0"/>
          <w:sz w:val="24"/>
        </w:rPr>
        <w:t>(1)</w:t>
      </w:r>
      <w:r>
        <w:rPr>
          <w:rFonts w:hint="eastAsia"/>
          <w:kern w:val="0"/>
          <w:sz w:val="24"/>
        </w:rPr>
        <w:t>研究了农兽药残留等小分子污染物免疫/适配体传感器的抗体/适配体有效固定方法及修饰方法，通过化学键和静电吸附将抗体/</w:t>
      </w:r>
      <w:r>
        <w:rPr>
          <w:kern w:val="0"/>
          <w:sz w:val="24"/>
        </w:rPr>
        <w:t>适配体</w:t>
      </w:r>
      <w:r>
        <w:rPr>
          <w:rFonts w:hint="eastAsia"/>
          <w:kern w:val="0"/>
          <w:sz w:val="24"/>
        </w:rPr>
        <w:t>有效固定在电极表面，明确</w:t>
      </w:r>
      <w:r>
        <w:rPr>
          <w:kern w:val="0"/>
          <w:sz w:val="24"/>
        </w:rPr>
        <w:t>了</w:t>
      </w:r>
      <w:r>
        <w:rPr>
          <w:rFonts w:hint="eastAsia"/>
          <w:kern w:val="0"/>
          <w:sz w:val="24"/>
        </w:rPr>
        <w:t>免疫/适配体</w:t>
      </w:r>
      <w:r>
        <w:rPr>
          <w:kern w:val="0"/>
          <w:sz w:val="24"/>
        </w:rPr>
        <w:t>在传感器上的最佳固定效果。</w:t>
      </w:r>
      <w:r>
        <w:rPr>
          <w:rFonts w:hint="eastAsia"/>
          <w:kern w:val="0"/>
          <w:sz w:val="24"/>
        </w:rPr>
        <w:t>构建了基于免疫/适配体传感器的农兽药残留检测新方法，揭示了农兽药残留等小分子污染物免疫/</w:t>
      </w:r>
      <w:r>
        <w:rPr>
          <w:kern w:val="0"/>
          <w:sz w:val="24"/>
        </w:rPr>
        <w:t>适配体传感器</w:t>
      </w:r>
      <w:r>
        <w:rPr>
          <w:rFonts w:hint="eastAsia"/>
          <w:kern w:val="0"/>
          <w:sz w:val="24"/>
        </w:rPr>
        <w:t>电化学反应机理。</w:t>
      </w:r>
      <w:r>
        <w:rPr>
          <w:kern w:val="0"/>
          <w:sz w:val="24"/>
        </w:rPr>
        <w:t>利用纳米复合材料的基团与铁氰化钾测试底液之间的电子传递和纳米复合材料之间的协同增效作用以及纳米复合材料与</w:t>
      </w:r>
      <w:r>
        <w:rPr>
          <w:rFonts w:hint="eastAsia"/>
          <w:kern w:val="0"/>
          <w:sz w:val="24"/>
        </w:rPr>
        <w:t>抗体/</w:t>
      </w:r>
      <w:r>
        <w:rPr>
          <w:kern w:val="0"/>
          <w:sz w:val="24"/>
        </w:rPr>
        <w:t>适配体协同效应形成独特的生物传感膜等作用，提高</w:t>
      </w:r>
      <w:r>
        <w:rPr>
          <w:rFonts w:hint="eastAsia"/>
          <w:kern w:val="0"/>
          <w:sz w:val="24"/>
        </w:rPr>
        <w:t>了</w:t>
      </w:r>
      <w:r>
        <w:rPr>
          <w:kern w:val="0"/>
          <w:sz w:val="24"/>
        </w:rPr>
        <w:t>传感器的灵敏度。</w:t>
      </w:r>
    </w:p>
    <w:p>
      <w:pPr>
        <w:spacing w:line="360" w:lineRule="auto"/>
        <w:rPr>
          <w:kern w:val="0"/>
          <w:sz w:val="24"/>
        </w:rPr>
      </w:pPr>
      <w:r>
        <w:rPr>
          <w:kern w:val="0"/>
          <w:sz w:val="24"/>
        </w:rPr>
        <w:t>(2)</w:t>
      </w:r>
      <w:r>
        <w:rPr>
          <w:rFonts w:hint="eastAsia"/>
          <w:kern w:val="0"/>
          <w:sz w:val="24"/>
        </w:rPr>
        <w:t>提出了基于石墨烯/金属纳米颗粒/高分子聚合物等纳米材料修饰的重金属传感器制备方法。通过扫描电子显微镜、透射电镜、拉曼光谱、循环伏安等方法对传感器响应机理和电化学反应动力学进行了分析，证实传感器能够快速准确地对铅、镉、汞等重金属离子进行定性和定量分析，将其实际应用于对农田土壤、大米、蔬菜等样品的重金属检测，结果具有较高的检测准确性、灵敏性和稳定性。</w:t>
      </w:r>
    </w:p>
    <w:p>
      <w:pPr>
        <w:widowControl/>
        <w:spacing w:line="400" w:lineRule="exact"/>
        <w:rPr>
          <w:kern w:val="0"/>
          <w:sz w:val="24"/>
        </w:rPr>
      </w:pPr>
      <w:r>
        <w:rPr>
          <w:rFonts w:hint="eastAsia"/>
          <w:kern w:val="0"/>
          <w:sz w:val="24"/>
        </w:rPr>
        <w:t>(3)</w:t>
      </w:r>
      <w:r>
        <w:rPr>
          <w:rFonts w:hint="eastAsia"/>
        </w:rPr>
        <w:t xml:space="preserve"> </w:t>
      </w:r>
      <w:r>
        <w:rPr>
          <w:rFonts w:hint="eastAsia"/>
          <w:kern w:val="0"/>
          <w:sz w:val="24"/>
        </w:rPr>
        <w:t>将重金属、农药残留微纳传感器与人工智能算法相结合，研究了便携式、集成化、高灵敏度的重金属、农药残留现场快速检测技术。利用虚拟仪器技术结合精密电子技术设计了重金属、农药残留快速检测设备，采用人工神经网络、支持向量机、响应曲面法、偏最小二乘回归等人工智能算法，对微纳传感器信号进行时-频域联合建模，实现了重金属、农药残留的快速定性、定量分析。解决了传统重金属、农药残留检测设备体积大、成本高、不适合现场检测的问题。</w:t>
      </w:r>
    </w:p>
    <w:bookmarkEnd w:id="0"/>
    <w:p>
      <w:pPr>
        <w:spacing w:line="360" w:lineRule="auto"/>
        <w:rPr>
          <w:b/>
          <w:sz w:val="28"/>
          <w:szCs w:val="28"/>
        </w:rPr>
      </w:pPr>
      <w:r>
        <w:rPr>
          <w:b/>
          <w:sz w:val="28"/>
          <w:szCs w:val="28"/>
        </w:rPr>
        <w:t>代表性论文目录：</w:t>
      </w:r>
    </w:p>
    <w:p>
      <w:r>
        <w:t xml:space="preserve">[1] Xia Sun, Xiangyou Wang*. Acetylcholinesterase biosensor based on prussian blue-modified electrode for detecting organophosphorous pesticides. Biosensors and Bioelectronics. 2010, 25: 2611-2614. </w:t>
      </w:r>
    </w:p>
    <w:p>
      <w:r>
        <w:t xml:space="preserve">[2] Chen Zhai, Xia Sun*, Wenping Zhao, Zhili Gong, Xiangyou Wang*. Acetylcholinesterase biosensor based on chitosan/prussian blue/multiwall carbon nanotubes/hollow gold nanospheres nanocomposite film by one-step electrodeposition. Biosensors and Bioelectronics. 2013, 42: 124-130. </w:t>
      </w:r>
    </w:p>
    <w:p>
      <w:r>
        <w:t xml:space="preserve">[3] Xia Sun, Falan Li, Guanghui Shen, Jiadong Huang, Xiangyou Wang*. Aptasensor based on the synergistic contributions of chitosan-gold nanoparticles, grapheme-gold nanoparticles and multi-walled carbon nanotubescobalt phthalocyanine nanocomposites for kanamycin detection. Analyst. 2014, 139: 299-308. </w:t>
      </w:r>
    </w:p>
    <w:p>
      <w:r>
        <w:t xml:space="preserve">[4] ZhiqiangWang, Hui Wang, Zhihao Zhang, Gang Liu, Electrochemical determination of lead and cadmium in rice by a disposable bismuth/electrochemically reduced graphene/ionic liquid composite modified screen-printed electrode. Sensors and Actuators B: Chemical. 2014,199: 7-14. </w:t>
      </w:r>
    </w:p>
    <w:p>
      <w:r>
        <w:t>[5] Yancui Jiao, Wenjie Hou, Jiayun Fu, Yemin Guo*, Xia Sun</w:t>
      </w:r>
      <w:r>
        <w:rPr>
          <w:rFonts w:hint="eastAsia" w:ascii="MS Gothic" w:hAnsi="MS Gothic" w:eastAsia="MS Gothic" w:cs="MS Gothic"/>
        </w:rPr>
        <w:t>∗</w:t>
      </w:r>
      <w:r>
        <w:t xml:space="preserve">, Xiangyou Wang, Jing Zhao. A nanostructured electrochemical aptasensor for highly sensitivedetection of chlorpyrifos. Sensors and Actuators B: Chemical. 2017, 243: 1164-1170. </w:t>
      </w:r>
    </w:p>
    <w:p>
      <w:pPr>
        <w:spacing w:line="360" w:lineRule="auto"/>
        <w:rPr>
          <w:b/>
          <w:sz w:val="28"/>
          <w:szCs w:val="28"/>
        </w:rPr>
      </w:pPr>
      <w:r>
        <w:rPr>
          <w:b/>
          <w:sz w:val="28"/>
          <w:szCs w:val="28"/>
        </w:rPr>
        <w:t>全部完成人情况：</w:t>
      </w:r>
    </w:p>
    <w:p>
      <w:pPr>
        <w:spacing w:line="400" w:lineRule="exact"/>
        <w:ind w:firstLine="480" w:firstLineChars="200"/>
        <w:rPr>
          <w:rFonts w:ascii="宋体" w:hAnsi="宋体" w:cstheme="minorEastAsia"/>
          <w:sz w:val="24"/>
        </w:rPr>
      </w:pPr>
      <w:r>
        <w:rPr>
          <w:rFonts w:hint="eastAsia" w:ascii="宋体" w:hAnsi="宋体" w:cstheme="minorEastAsia"/>
          <w:sz w:val="24"/>
        </w:rPr>
        <w:t>第一完成人：孙霞，教授，山东理工大学，制定了本项目的研究计划和整体研究方案，是本项目《重要科学发现》中所有发现点的主要完成人和</w:t>
      </w:r>
      <w:r>
        <w:rPr>
          <w:rFonts w:ascii="宋体" w:hAnsi="宋体" w:cstheme="minorEastAsia"/>
          <w:sz w:val="24"/>
        </w:rPr>
        <w:t>3</w:t>
      </w:r>
      <w:r>
        <w:rPr>
          <w:rFonts w:hint="eastAsia" w:ascii="宋体" w:hAnsi="宋体" w:cstheme="minorEastAsia"/>
          <w:sz w:val="24"/>
        </w:rPr>
        <w:t>篇代表性论文的第一或通讯作者。</w:t>
      </w:r>
    </w:p>
    <w:p>
      <w:pPr>
        <w:spacing w:line="400" w:lineRule="exact"/>
        <w:ind w:firstLine="480" w:firstLineChars="200"/>
        <w:rPr>
          <w:rFonts w:ascii="宋体" w:hAnsi="宋体" w:cstheme="minorEastAsia"/>
          <w:sz w:val="24"/>
        </w:rPr>
      </w:pPr>
      <w:r>
        <w:rPr>
          <w:rFonts w:hint="eastAsia" w:ascii="宋体" w:hAnsi="宋体" w:cstheme="minorEastAsia"/>
          <w:sz w:val="24"/>
        </w:rPr>
        <w:t>第二完成人：郭业民，教授，山东理工大学，是本项目《重要科学发现》中第</w:t>
      </w:r>
      <w:r>
        <w:rPr>
          <w:rFonts w:ascii="宋体" w:hAnsi="宋体" w:cstheme="minorEastAsia"/>
          <w:sz w:val="24"/>
        </w:rPr>
        <w:t>1</w:t>
      </w:r>
      <w:r>
        <w:rPr>
          <w:rFonts w:hint="eastAsia" w:ascii="宋体" w:hAnsi="宋体" w:cstheme="minorEastAsia"/>
          <w:sz w:val="24"/>
        </w:rPr>
        <w:t>和第3发现点的主要完成人和</w:t>
      </w:r>
      <w:r>
        <w:rPr>
          <w:rFonts w:ascii="宋体" w:hAnsi="宋体" w:cstheme="minorEastAsia"/>
          <w:sz w:val="24"/>
        </w:rPr>
        <w:t>1</w:t>
      </w:r>
      <w:r>
        <w:rPr>
          <w:rFonts w:hint="eastAsia" w:ascii="宋体" w:hAnsi="宋体" w:cstheme="minorEastAsia"/>
          <w:sz w:val="24"/>
        </w:rPr>
        <w:t>篇代表性论文的主要作者。</w:t>
      </w:r>
    </w:p>
    <w:p>
      <w:pPr>
        <w:spacing w:line="400" w:lineRule="exact"/>
        <w:ind w:firstLine="480" w:firstLineChars="200"/>
        <w:rPr>
          <w:rFonts w:ascii="宋体" w:hAnsi="宋体" w:cstheme="minorEastAsia"/>
          <w:sz w:val="24"/>
        </w:rPr>
      </w:pPr>
      <w:r>
        <w:rPr>
          <w:rFonts w:hint="eastAsia" w:ascii="宋体" w:hAnsi="宋体" w:cstheme="minorEastAsia"/>
          <w:sz w:val="24"/>
        </w:rPr>
        <w:t>第三完成人：王志强，教授，山东理工大学，是本项目《重要科学发现》中第</w:t>
      </w:r>
      <w:r>
        <w:rPr>
          <w:rFonts w:ascii="宋体" w:hAnsi="宋体" w:cstheme="minorEastAsia"/>
          <w:sz w:val="24"/>
        </w:rPr>
        <w:t>2</w:t>
      </w:r>
      <w:r>
        <w:rPr>
          <w:rFonts w:hint="eastAsia" w:ascii="宋体" w:hAnsi="宋体" w:cstheme="minorEastAsia"/>
          <w:sz w:val="24"/>
        </w:rPr>
        <w:t>和第3发现点的主要完成人和</w:t>
      </w:r>
      <w:r>
        <w:rPr>
          <w:rFonts w:ascii="宋体" w:hAnsi="宋体" w:cstheme="minorEastAsia"/>
          <w:sz w:val="24"/>
        </w:rPr>
        <w:t>1</w:t>
      </w:r>
      <w:r>
        <w:rPr>
          <w:rFonts w:hint="eastAsia" w:ascii="宋体" w:hAnsi="宋体" w:cstheme="minorEastAsia"/>
          <w:sz w:val="24"/>
        </w:rPr>
        <w:t>篇代表性论文的主要作者。</w:t>
      </w:r>
    </w:p>
    <w:p>
      <w:pPr>
        <w:spacing w:line="400" w:lineRule="exact"/>
        <w:ind w:firstLine="480" w:firstLineChars="200"/>
        <w:rPr>
          <w:rFonts w:ascii="宋体" w:hAnsi="宋体" w:cstheme="minorEastAsia"/>
          <w:sz w:val="24"/>
        </w:rPr>
      </w:pPr>
      <w:r>
        <w:rPr>
          <w:rFonts w:hint="eastAsia" w:ascii="宋体" w:hAnsi="宋体" w:cstheme="minorEastAsia"/>
          <w:sz w:val="24"/>
        </w:rPr>
        <w:t>第四完成人：李发兰，讲师，山东理工大学，是本项目《重要科学发现》中第</w:t>
      </w:r>
      <w:r>
        <w:rPr>
          <w:rFonts w:ascii="宋体" w:hAnsi="宋体" w:cstheme="minorEastAsia"/>
          <w:sz w:val="24"/>
        </w:rPr>
        <w:t>1</w:t>
      </w:r>
      <w:r>
        <w:rPr>
          <w:rFonts w:hint="eastAsia" w:ascii="宋体" w:hAnsi="宋体" w:cstheme="minorEastAsia"/>
          <w:sz w:val="24"/>
        </w:rPr>
        <w:t>和第3发现点的主要完成人和1篇代表性论文的主要作者。</w:t>
      </w:r>
    </w:p>
    <w:p>
      <w:pPr>
        <w:spacing w:line="400" w:lineRule="exact"/>
        <w:ind w:firstLine="480" w:firstLineChars="200"/>
        <w:rPr>
          <w:rFonts w:ascii="宋体" w:hAnsi="宋体" w:cstheme="minorEastAsia"/>
          <w:sz w:val="24"/>
        </w:rPr>
      </w:pPr>
      <w:r>
        <w:rPr>
          <w:rFonts w:hint="eastAsia" w:ascii="宋体" w:hAnsi="宋体" w:cstheme="minorEastAsia"/>
          <w:sz w:val="24"/>
        </w:rPr>
        <w:t>第五完成人：赵文苹，副教授，山东理工大学，是本项目《重要科学发现》中第1和第3发现点的主要完成人和1篇代表性论文的主要作者。</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0002009F" w:csb1="00000000"/>
  </w:font>
  <w:font w:name="MS Gothic">
    <w:panose1 w:val="020B0609070205080204"/>
    <w:charset w:val="80"/>
    <w:family w:val="modern"/>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E00"/>
    <w:rsid w:val="00015CF2"/>
    <w:rsid w:val="00022E36"/>
    <w:rsid w:val="00037D54"/>
    <w:rsid w:val="00054696"/>
    <w:rsid w:val="00055B78"/>
    <w:rsid w:val="000776F6"/>
    <w:rsid w:val="00097CDD"/>
    <w:rsid w:val="000C67D9"/>
    <w:rsid w:val="000F7A8D"/>
    <w:rsid w:val="00116F96"/>
    <w:rsid w:val="0012089C"/>
    <w:rsid w:val="00125BF5"/>
    <w:rsid w:val="00154BBE"/>
    <w:rsid w:val="00155941"/>
    <w:rsid w:val="0017775C"/>
    <w:rsid w:val="00191543"/>
    <w:rsid w:val="001E6B38"/>
    <w:rsid w:val="0022022E"/>
    <w:rsid w:val="002C3FAE"/>
    <w:rsid w:val="003172C8"/>
    <w:rsid w:val="00336478"/>
    <w:rsid w:val="003B772C"/>
    <w:rsid w:val="004141A7"/>
    <w:rsid w:val="0042619D"/>
    <w:rsid w:val="00444F75"/>
    <w:rsid w:val="004477BA"/>
    <w:rsid w:val="00462DC8"/>
    <w:rsid w:val="00492316"/>
    <w:rsid w:val="004C4580"/>
    <w:rsid w:val="004E009C"/>
    <w:rsid w:val="00500CD7"/>
    <w:rsid w:val="00514FA0"/>
    <w:rsid w:val="00537D79"/>
    <w:rsid w:val="0057689D"/>
    <w:rsid w:val="00590CD2"/>
    <w:rsid w:val="00595F5B"/>
    <w:rsid w:val="005F3827"/>
    <w:rsid w:val="0060394C"/>
    <w:rsid w:val="006320C8"/>
    <w:rsid w:val="00681561"/>
    <w:rsid w:val="006A1CC6"/>
    <w:rsid w:val="006B7E9B"/>
    <w:rsid w:val="00743F64"/>
    <w:rsid w:val="00765E22"/>
    <w:rsid w:val="00775349"/>
    <w:rsid w:val="007B4CF5"/>
    <w:rsid w:val="007E5240"/>
    <w:rsid w:val="007F7667"/>
    <w:rsid w:val="00856364"/>
    <w:rsid w:val="00857E1F"/>
    <w:rsid w:val="00941337"/>
    <w:rsid w:val="009D5310"/>
    <w:rsid w:val="00A23FEB"/>
    <w:rsid w:val="00A31388"/>
    <w:rsid w:val="00A539EB"/>
    <w:rsid w:val="00A643E2"/>
    <w:rsid w:val="00A67DE5"/>
    <w:rsid w:val="00AB1E1A"/>
    <w:rsid w:val="00AC72B1"/>
    <w:rsid w:val="00AD2ED3"/>
    <w:rsid w:val="00AE5C6D"/>
    <w:rsid w:val="00B06978"/>
    <w:rsid w:val="00B06CE9"/>
    <w:rsid w:val="00B42668"/>
    <w:rsid w:val="00B60D2C"/>
    <w:rsid w:val="00B8533B"/>
    <w:rsid w:val="00BC27E6"/>
    <w:rsid w:val="00BC5ED1"/>
    <w:rsid w:val="00BE0AEA"/>
    <w:rsid w:val="00BE3A44"/>
    <w:rsid w:val="00C70CF0"/>
    <w:rsid w:val="00C87C71"/>
    <w:rsid w:val="00CA2562"/>
    <w:rsid w:val="00CB38F9"/>
    <w:rsid w:val="00CE2522"/>
    <w:rsid w:val="00D0297E"/>
    <w:rsid w:val="00D536AF"/>
    <w:rsid w:val="00D82F37"/>
    <w:rsid w:val="00D84B7B"/>
    <w:rsid w:val="00D9024F"/>
    <w:rsid w:val="00DB3962"/>
    <w:rsid w:val="00DB728A"/>
    <w:rsid w:val="00E71D5C"/>
    <w:rsid w:val="00E84F9F"/>
    <w:rsid w:val="00E92E8F"/>
    <w:rsid w:val="00E9373E"/>
    <w:rsid w:val="00EF77F3"/>
    <w:rsid w:val="00F33CE2"/>
    <w:rsid w:val="00F44795"/>
    <w:rsid w:val="00F82B20"/>
    <w:rsid w:val="00F923BE"/>
    <w:rsid w:val="00F96E00"/>
    <w:rsid w:val="00FB1C2B"/>
    <w:rsid w:val="00FE7F9E"/>
    <w:rsid w:val="01307691"/>
    <w:rsid w:val="018E4B50"/>
    <w:rsid w:val="0417577F"/>
    <w:rsid w:val="06885F33"/>
    <w:rsid w:val="07246BC0"/>
    <w:rsid w:val="0B6B07DC"/>
    <w:rsid w:val="0D847DCF"/>
    <w:rsid w:val="0FD27646"/>
    <w:rsid w:val="12DF4697"/>
    <w:rsid w:val="1377033D"/>
    <w:rsid w:val="13B9419F"/>
    <w:rsid w:val="16874D94"/>
    <w:rsid w:val="16DE12E2"/>
    <w:rsid w:val="16E47C62"/>
    <w:rsid w:val="17514ACC"/>
    <w:rsid w:val="18295CDB"/>
    <w:rsid w:val="19CB195B"/>
    <w:rsid w:val="1BC87215"/>
    <w:rsid w:val="1EBE19D1"/>
    <w:rsid w:val="218921A2"/>
    <w:rsid w:val="218B459C"/>
    <w:rsid w:val="218E1F36"/>
    <w:rsid w:val="21AE5970"/>
    <w:rsid w:val="24335262"/>
    <w:rsid w:val="261726C3"/>
    <w:rsid w:val="26A6420B"/>
    <w:rsid w:val="270F75EF"/>
    <w:rsid w:val="280B1F89"/>
    <w:rsid w:val="28F146A0"/>
    <w:rsid w:val="2B197124"/>
    <w:rsid w:val="2C4E0368"/>
    <w:rsid w:val="31A64254"/>
    <w:rsid w:val="326F0A06"/>
    <w:rsid w:val="33222D1C"/>
    <w:rsid w:val="36411EDD"/>
    <w:rsid w:val="37B16D05"/>
    <w:rsid w:val="37F81C82"/>
    <w:rsid w:val="387746BA"/>
    <w:rsid w:val="38A16BB0"/>
    <w:rsid w:val="44EE1E95"/>
    <w:rsid w:val="4598098F"/>
    <w:rsid w:val="45985C36"/>
    <w:rsid w:val="461B157C"/>
    <w:rsid w:val="47A4217F"/>
    <w:rsid w:val="48976498"/>
    <w:rsid w:val="498E4152"/>
    <w:rsid w:val="4C4E7CB6"/>
    <w:rsid w:val="4D344599"/>
    <w:rsid w:val="4DA34855"/>
    <w:rsid w:val="4F440E6D"/>
    <w:rsid w:val="4FFF1ECB"/>
    <w:rsid w:val="52E97BEE"/>
    <w:rsid w:val="559162A3"/>
    <w:rsid w:val="5AA65722"/>
    <w:rsid w:val="5C5C1E2F"/>
    <w:rsid w:val="5D9F13FE"/>
    <w:rsid w:val="5E366308"/>
    <w:rsid w:val="60E02767"/>
    <w:rsid w:val="611F440A"/>
    <w:rsid w:val="62BD4B0C"/>
    <w:rsid w:val="65070D0A"/>
    <w:rsid w:val="65F64ED0"/>
    <w:rsid w:val="6602243C"/>
    <w:rsid w:val="699147A1"/>
    <w:rsid w:val="69BC0E45"/>
    <w:rsid w:val="6A976330"/>
    <w:rsid w:val="6B2233F0"/>
    <w:rsid w:val="6D021CE7"/>
    <w:rsid w:val="70D90353"/>
    <w:rsid w:val="72967B7E"/>
    <w:rsid w:val="72EE6B52"/>
    <w:rsid w:val="739618B7"/>
    <w:rsid w:val="753B25AE"/>
    <w:rsid w:val="76534A7B"/>
    <w:rsid w:val="774E1E53"/>
    <w:rsid w:val="78110FD3"/>
    <w:rsid w:val="7DF57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2 Char Char Char"/>
    <w:basedOn w:val="1"/>
    <w:qFormat/>
    <w:uiPriority w:val="0"/>
    <w:pPr>
      <w:widowControl/>
      <w:spacing w:after="160" w:line="240" w:lineRule="exact"/>
      <w:jc w:val="left"/>
    </w:pPr>
    <w:rPr>
      <w:rFonts w:ascii="Verdana" w:hAnsi="Verdana" w:eastAsia="MS Mincho" w:cs="Verdana"/>
      <w:kern w:val="0"/>
      <w:sz w:val="20"/>
      <w:szCs w:val="20"/>
      <w:lang w:eastAsia="en-US"/>
    </w:rPr>
  </w:style>
  <w:style w:type="character" w:customStyle="1" w:styleId="8">
    <w:name w:val="页脚 Char"/>
    <w:link w:val="3"/>
    <w:qFormat/>
    <w:uiPriority w:val="0"/>
    <w:rPr>
      <w:kern w:val="2"/>
      <w:sz w:val="18"/>
      <w:szCs w:val="18"/>
    </w:rPr>
  </w:style>
  <w:style w:type="character" w:customStyle="1" w:styleId="9">
    <w:name w:val="页眉 Char"/>
    <w:link w:val="4"/>
    <w:qFormat/>
    <w:uiPriority w:val="0"/>
    <w:rPr>
      <w:kern w:val="2"/>
      <w:sz w:val="18"/>
      <w:szCs w:val="18"/>
    </w:rPr>
  </w:style>
  <w:style w:type="character" w:customStyle="1" w:styleId="10">
    <w:name w:val="批注框文本 Char"/>
    <w:basedOn w:val="6"/>
    <w:link w:val="2"/>
    <w:uiPriority w:val="0"/>
    <w:rPr>
      <w:kern w:val="2"/>
      <w:sz w:val="18"/>
      <w:szCs w:val="18"/>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394</Words>
  <Characters>2250</Characters>
  <Lines>18</Lines>
  <Paragraphs>5</Paragraphs>
  <TotalTime>1</TotalTime>
  <ScaleCrop>false</ScaleCrop>
  <LinksUpToDate>false</LinksUpToDate>
  <CharactersWithSpaces>2639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2020-06-16T03:23:00Z</dcterms:created>
  <dc:creator>Administrator</dc:creator>
  <cp:lastModifiedBy>娟子</cp:lastModifiedBy>
  <dcterms:modified xsi:type="dcterms:W3CDTF">2020-06-16T06:30:45Z</dcterms:modified>
  <dc:title>2013年山东省科学技术奖申报项目情况公示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