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61" w:rsidRPr="001E7FF7" w:rsidRDefault="00877661" w:rsidP="001E7FF7">
      <w:pPr>
        <w:widowControl/>
        <w:jc w:val="center"/>
        <w:rPr>
          <w:rFonts w:ascii="宋体" w:eastAsia="宋体" w:hAnsi="宋体" w:cs="宋体"/>
          <w:b/>
          <w:kern w:val="0"/>
          <w:sz w:val="24"/>
          <w:szCs w:val="24"/>
        </w:rPr>
      </w:pPr>
      <w:r w:rsidRPr="001E7FF7">
        <w:rPr>
          <w:rFonts w:ascii="宋体" w:eastAsia="宋体" w:hAnsi="宋体" w:cs="宋体" w:hint="eastAsia"/>
          <w:b/>
          <w:kern w:val="0"/>
          <w:sz w:val="28"/>
          <w:szCs w:val="24"/>
        </w:rPr>
        <w:t>关于做好2019年战略性新兴产业创新类申报工作的通知</w:t>
      </w:r>
    </w:p>
    <w:p w:rsidR="00877661" w:rsidRPr="00877661" w:rsidRDefault="00877661" w:rsidP="00877661">
      <w:pPr>
        <w:widowControl/>
        <w:jc w:val="left"/>
        <w:rPr>
          <w:rFonts w:ascii="宋体" w:eastAsia="宋体" w:hAnsi="宋体" w:cs="宋体"/>
          <w:kern w:val="0"/>
          <w:sz w:val="24"/>
          <w:szCs w:val="24"/>
        </w:rPr>
      </w:pPr>
    </w:p>
    <w:p w:rsidR="00877661" w:rsidRPr="00877661" w:rsidRDefault="00877661" w:rsidP="00877661">
      <w:pPr>
        <w:widowControl/>
        <w:spacing w:line="450" w:lineRule="atLeast"/>
        <w:jc w:val="left"/>
        <w:rPr>
          <w:rFonts w:ascii="宋体" w:eastAsia="宋体" w:hAnsi="宋体" w:cs="宋体"/>
          <w:kern w:val="0"/>
          <w:sz w:val="24"/>
          <w:szCs w:val="24"/>
        </w:rPr>
      </w:pPr>
      <w:r w:rsidRPr="00877661">
        <w:rPr>
          <w:rFonts w:ascii="宋体" w:eastAsia="宋体" w:hAnsi="宋体" w:cs="宋体" w:hint="eastAsia"/>
          <w:kern w:val="0"/>
          <w:sz w:val="24"/>
          <w:szCs w:val="24"/>
        </w:rPr>
        <w:t>各市党委组织部和政府科技局，省委各部委、省政府各部门、各人民团体人才工作机构，省委管理的各国有重要骨干企业党委，各高等院校党委，有关中央驻</w:t>
      </w:r>
      <w:proofErr w:type="gramStart"/>
      <w:r w:rsidRPr="00877661">
        <w:rPr>
          <w:rFonts w:ascii="宋体" w:eastAsia="宋体" w:hAnsi="宋体" w:cs="宋体" w:hint="eastAsia"/>
          <w:kern w:val="0"/>
          <w:sz w:val="24"/>
          <w:szCs w:val="24"/>
        </w:rPr>
        <w:t>鲁单位</w:t>
      </w:r>
      <w:proofErr w:type="gramEnd"/>
      <w:r w:rsidRPr="00877661">
        <w:rPr>
          <w:rFonts w:ascii="宋体" w:eastAsia="宋体" w:hAnsi="宋体" w:cs="宋体" w:hint="eastAsia"/>
          <w:kern w:val="0"/>
          <w:sz w:val="24"/>
          <w:szCs w:val="24"/>
        </w:rPr>
        <w:t xml:space="preserve">党组（党委）：　　</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为深入学习贯彻习近平新时代中国特色社会主义思想，全面贯彻落实党的十九大精神，按照省委、省政府推动高质量招商引资招才引智工作部署及《关于做好人才支撑新旧动能转换工作的意见》有关要求，根据《关于实施泰山产业领军人才工程的意见》和《泰山产业领军人才工程战略性新兴产业创新类实施细则（试行）》有关规定，现就做好2019年泰山产业领军人才工程战略性新兴产业创新类申报工作通知如下：</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b/>
          <w:bCs/>
          <w:kern w:val="0"/>
          <w:sz w:val="24"/>
          <w:szCs w:val="24"/>
        </w:rPr>
        <w:t xml:space="preserve">一、重点支持领域　</w:t>
      </w:r>
      <w:r w:rsidRPr="00877661">
        <w:rPr>
          <w:rFonts w:ascii="宋体" w:eastAsia="宋体" w:hAnsi="宋体" w:cs="宋体" w:hint="eastAsia"/>
          <w:kern w:val="0"/>
          <w:sz w:val="24"/>
          <w:szCs w:val="24"/>
        </w:rPr>
        <w:t xml:space="preserve">　</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落实《山东省新旧动能转换重大工程实施规划》及全省新旧动能转换“十强”产业专项规划，重点支持新一代信息技术、高端装备、新能源新材料、现代海洋、</w:t>
      </w:r>
      <w:proofErr w:type="gramStart"/>
      <w:r w:rsidRPr="00877661">
        <w:rPr>
          <w:rFonts w:ascii="宋体" w:eastAsia="宋体" w:hAnsi="宋体" w:cs="宋体" w:hint="eastAsia"/>
          <w:kern w:val="0"/>
          <w:sz w:val="24"/>
          <w:szCs w:val="24"/>
        </w:rPr>
        <w:t>医养健康</w:t>
      </w:r>
      <w:proofErr w:type="gramEnd"/>
      <w:r w:rsidRPr="00877661">
        <w:rPr>
          <w:rFonts w:ascii="宋体" w:eastAsia="宋体" w:hAnsi="宋体" w:cs="宋体" w:hint="eastAsia"/>
          <w:kern w:val="0"/>
          <w:sz w:val="24"/>
          <w:szCs w:val="24"/>
        </w:rPr>
        <w:t>等重点产业领域关键共性技术研发和成果产业化（重点支持领域见附件1）。</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b/>
          <w:bCs/>
          <w:kern w:val="0"/>
          <w:sz w:val="24"/>
          <w:szCs w:val="24"/>
        </w:rPr>
        <w:t>二、申报范围及推荐数量</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1．山东省行政区划内，从事战略性新兴产业研发和生产的、主营业务领域属于“重点支持领域”的各类企业，青岛海洋科学与技术试点国家实验室、省级以上技术创新中心、重点实验室、工程（技术）研究中心、省级认定（备案）的新型研发机构等法</w:t>
      </w:r>
      <w:proofErr w:type="gramStart"/>
      <w:r w:rsidRPr="00877661">
        <w:rPr>
          <w:rFonts w:ascii="宋体" w:eastAsia="宋体" w:hAnsi="宋体" w:cs="宋体" w:hint="eastAsia"/>
          <w:kern w:val="0"/>
          <w:sz w:val="24"/>
          <w:szCs w:val="24"/>
        </w:rPr>
        <w:t>人制</w:t>
      </w:r>
      <w:proofErr w:type="gramEnd"/>
      <w:r w:rsidRPr="00877661">
        <w:rPr>
          <w:rFonts w:ascii="宋体" w:eastAsia="宋体" w:hAnsi="宋体" w:cs="宋体" w:hint="eastAsia"/>
          <w:kern w:val="0"/>
          <w:sz w:val="24"/>
          <w:szCs w:val="24"/>
        </w:rPr>
        <w:t>创新平台均可推荐人选申报，高等院校、科研院所须与相关企业联合推荐人选申报，申报主体须为企业。暂不受理个人申报。</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2．国家“千人计划”“万人计划”专家入选后，经费支持按照现有规定执行，不重复享受省财政资金支持。已入选省级重点人才工程（清单见附件2），尚在管理期内的不得申报，确需申报的，须向省主管部门申请提前验收，验收合格后可以申报，入选后不重复享受省财政资金支持。</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3．每市最多推荐5人，其中，每家企业最多申报1人（符合第四款条件人选不占企业申报名额）。省管企业、中央驻鲁有关单位每家最多推荐1人。</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4．原泰山学者企业领域人选期满评估优秀的申报本工程，同等条件下将予以优先支持，不占所在市推荐申报名额。根据《关于进一步激励高层次人才挂任</w:t>
      </w:r>
      <w:r w:rsidRPr="00877661">
        <w:rPr>
          <w:rFonts w:ascii="宋体" w:eastAsia="宋体" w:hAnsi="宋体" w:cs="宋体" w:hint="eastAsia"/>
          <w:kern w:val="0"/>
          <w:sz w:val="24"/>
          <w:szCs w:val="24"/>
        </w:rPr>
        <w:lastRenderedPageBreak/>
        <w:t>科技副职的若干措施》有关要求，科技副职挂职期间及期满3年内申报本工程，可通过挂职地有关企业申报，不占所在市推荐申报名额。</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5．为进一步加大省外海</w:t>
      </w:r>
      <w:proofErr w:type="gramStart"/>
      <w:r w:rsidRPr="00877661">
        <w:rPr>
          <w:rFonts w:ascii="宋体" w:eastAsia="宋体" w:hAnsi="宋体" w:cs="宋体" w:hint="eastAsia"/>
          <w:kern w:val="0"/>
          <w:sz w:val="24"/>
          <w:szCs w:val="24"/>
        </w:rPr>
        <w:t>外人才</w:t>
      </w:r>
      <w:proofErr w:type="gramEnd"/>
      <w:r w:rsidRPr="00877661">
        <w:rPr>
          <w:rFonts w:ascii="宋体" w:eastAsia="宋体" w:hAnsi="宋体" w:cs="宋体" w:hint="eastAsia"/>
          <w:kern w:val="0"/>
          <w:sz w:val="24"/>
          <w:szCs w:val="24"/>
        </w:rPr>
        <w:t>引进力度，各市推荐申报人选中须有2018年以来引进或拟引进的省外海外人才，否则本年度暂不受理该市申报；各市推荐申报人选中如仅有2018年以来引进或拟引进的省外人才而无海外人才的，则该市只能推荐申报2人。同时，加大青年人才培养支持力度，各市推荐申报人选中如有不超过40周岁（1978年6月30日后出生）的，则该市推荐申报名额增加1人。</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6．根据《关于支持省级人才改革试验区建设的若干政策》有关要求，济南高新区、青岛西海岸新区、青岛高新区、淄博高新区、烟台高新区、潍坊高新区、济宁高新区、威海高新区、莱芜高新区、德州经开区申报本工程可推荐1人，不占所在市推荐申报名额。</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7．按照《关于支持菏泽市人才发展的若干政策》有关规定，放宽菏泽市泰山产业领军人才工程申报条件，对菏泽市推荐申报人选不做省外海</w:t>
      </w:r>
      <w:proofErr w:type="gramStart"/>
      <w:r w:rsidRPr="00877661">
        <w:rPr>
          <w:rFonts w:ascii="宋体" w:eastAsia="宋体" w:hAnsi="宋体" w:cs="宋体" w:hint="eastAsia"/>
          <w:kern w:val="0"/>
          <w:sz w:val="24"/>
          <w:szCs w:val="24"/>
        </w:rPr>
        <w:t>外人才</w:t>
      </w:r>
      <w:proofErr w:type="gramEnd"/>
      <w:r w:rsidRPr="00877661">
        <w:rPr>
          <w:rFonts w:ascii="宋体" w:eastAsia="宋体" w:hAnsi="宋体" w:cs="宋体" w:hint="eastAsia"/>
          <w:kern w:val="0"/>
          <w:sz w:val="24"/>
          <w:szCs w:val="24"/>
        </w:rPr>
        <w:t>引进要求。</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b/>
          <w:bCs/>
          <w:kern w:val="0"/>
          <w:sz w:val="24"/>
          <w:szCs w:val="24"/>
        </w:rPr>
        <w:t>三、申报人选及团队条件</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1．申报人能够坚持科学精神，遵循产业创新规律，具有良好的职业道德、务实的创新思维和攻关精神。</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2．申报人具有丰富的技术研发经历，能够在一线潜心研究，一般应具有副高级（含）以上专业技术职称，海外人才一般应担任副教授及以上职位或其他相应职位。</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3．申报人具有较强的研发组织管理能力，能够带领研发团队组织开展技术攻关，2014年以来主持过省级以上重大产业技术开发、成果转化及产业化项目，或领衔高层次产业创新团队，或为省级以上技术创新中心、重点实验室、工程（技术）研究中心、企业技术中心等产业技术创新平台主要技术负责人。</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4．申报人具有突出的创新业绩或有较大的创新潜力，所从事研发领域符合产业创新发展趋势，能够满足我省战略性新兴产业布局要求，已取得具有自主知识产权的高水平研发成果，研发水平居行业或领域前列，对产业技术进步的贡献突出，并具有持续创新能力和较好的发展前景。</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5．申报人要以申报项目所在企业申报，且申报项目要与企业主营业务范围相一致。</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lastRenderedPageBreak/>
        <w:t>6．申报人选属兼职引进的，须由人选所在单位出具同意函，并已与申报单位签订合作协议，入选后每年在申报单位工作时间累计不少于2个月。申报人选属全职引进的，须已与申报单位签订正式劳动合同，且与原单位解除聘用关系，其中，2018年1月1日后从省外海外新引进到我省工作，并与申报单位签订4年以上正式劳动合同的，经过认定，可按照《泰山产业领军人才工程战略性新兴产业创新类实施细则（试行）》有关规定，在入选后享受100万元一次性补助。</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7．对尚未签订合作协议或劳动合同的拟引进人选，须提供申报人选本人和申报单位主要负责人签名的书面承诺，保证发文公布入选后3个月内，完成合作协议或劳动合同签订并到申报单位工作，否则取消该人选的入选资格和申报单位下一年度泰山产业领军人才工程申报资格。</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8．对各市相关单位单位急需紧缺的高层次人才，可放宽“申报人选及团队条件”第二、三款条件要求破格申报。申报时须由所在设区市人才工作领导小组出具推荐函。</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b/>
          <w:bCs/>
          <w:kern w:val="0"/>
          <w:sz w:val="24"/>
          <w:szCs w:val="24"/>
        </w:rPr>
        <w:t>四、申报单位条件</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（一）企业单位申报条件</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1．在山东省境内注册，依法经营，具有较好的经营业绩、成长性和创新能力等条件，企业2018年度产值或营业额不低于4000万元，或已获得不少于1000万元的社会金融投资，2017年以来连续</w:t>
      </w:r>
      <w:proofErr w:type="gramStart"/>
      <w:r w:rsidRPr="00877661">
        <w:rPr>
          <w:rFonts w:ascii="宋体" w:eastAsia="宋体" w:hAnsi="宋体" w:cs="宋体" w:hint="eastAsia"/>
          <w:kern w:val="0"/>
          <w:sz w:val="24"/>
          <w:szCs w:val="24"/>
        </w:rPr>
        <w:t>盈利且净利润</w:t>
      </w:r>
      <w:proofErr w:type="gramEnd"/>
      <w:r w:rsidRPr="00877661">
        <w:rPr>
          <w:rFonts w:ascii="宋体" w:eastAsia="宋体" w:hAnsi="宋体" w:cs="宋体" w:hint="eastAsia"/>
          <w:kern w:val="0"/>
          <w:sz w:val="24"/>
          <w:szCs w:val="24"/>
        </w:rPr>
        <w:t>累计不少于500万元。</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2．企业须建有独立的研发机构，2018年度研发投入占销售收入的比例原则上不少于年度销售额的5%（对于销售额超过10亿元的企业，可以放宽到3%），所拥有的研发仪器设备能够为领军人才开展工作提供必要的研发条件。</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3．企业拥有核心技术和自主知识产权，至少拥有一项与主营业务相关的发明专利（或动植物新品种权、集成电路布图设计权、软件著作权等），具有优势特色产品或创新性商业模式，技术水平在行业中处于先进地位。</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（二）法</w:t>
      </w:r>
      <w:proofErr w:type="gramStart"/>
      <w:r w:rsidRPr="00877661">
        <w:rPr>
          <w:rFonts w:ascii="宋体" w:eastAsia="宋体" w:hAnsi="宋体" w:cs="宋体" w:hint="eastAsia"/>
          <w:kern w:val="0"/>
          <w:sz w:val="24"/>
          <w:szCs w:val="24"/>
        </w:rPr>
        <w:t>人制</w:t>
      </w:r>
      <w:proofErr w:type="gramEnd"/>
      <w:r w:rsidRPr="00877661">
        <w:rPr>
          <w:rFonts w:ascii="宋体" w:eastAsia="宋体" w:hAnsi="宋体" w:cs="宋体" w:hint="eastAsia"/>
          <w:kern w:val="0"/>
          <w:sz w:val="24"/>
          <w:szCs w:val="24"/>
        </w:rPr>
        <w:t>创新平台申报条件</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1．应在相关领域具有较强的研发基础和实力，相关项目已取得知识产权。</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2．拥有一定数量、高素质的研发人员，研发团队结构合理，具备确保项目顺利实施的人才基础。</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b/>
          <w:bCs/>
          <w:kern w:val="0"/>
          <w:sz w:val="24"/>
          <w:szCs w:val="24"/>
        </w:rPr>
        <w:t>五、申报程序</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1．申报工作依托省人才公共服务信息平台（网址：</w:t>
      </w:r>
      <w:hyperlink r:id="rId8" w:history="1">
        <w:r w:rsidRPr="00877661">
          <w:rPr>
            <w:rFonts w:ascii="宋体" w:eastAsia="宋体" w:hAnsi="宋体" w:cs="宋体" w:hint="eastAsia"/>
            <w:color w:val="337AB7"/>
            <w:kern w:val="0"/>
            <w:sz w:val="24"/>
            <w:szCs w:val="24"/>
          </w:rPr>
          <w:t>www.rcsd.cn</w:t>
        </w:r>
      </w:hyperlink>
      <w:r w:rsidRPr="00877661">
        <w:rPr>
          <w:rFonts w:ascii="宋体" w:eastAsia="宋体" w:hAnsi="宋体" w:cs="宋体" w:hint="eastAsia"/>
          <w:kern w:val="0"/>
          <w:sz w:val="24"/>
          <w:szCs w:val="24"/>
        </w:rPr>
        <w:t>）开展。申报人选和团队核心成员均须在平台注册，填报高层次人才库信息并保存，进入泰</w:t>
      </w:r>
      <w:r w:rsidRPr="00877661">
        <w:rPr>
          <w:rFonts w:ascii="宋体" w:eastAsia="宋体" w:hAnsi="宋体" w:cs="宋体" w:hint="eastAsia"/>
          <w:kern w:val="0"/>
          <w:sz w:val="24"/>
          <w:szCs w:val="24"/>
        </w:rPr>
        <w:lastRenderedPageBreak/>
        <w:t>山产业领军人才工程战略性新兴产业创新类申报系统，向申报单位提交申报申请；申报单位须在平台注册后，进入泰山产业领军人才工程战略性新兴产业创新类申报系统，审核申报人选和团队核心成员信息，提交申报书。具体申报操作指南可从省人才公共服务信息平台下载。</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2．申报书须经所在单位审核后，按属地向各市科技局提报，各市科技局报市委组织部审核后向省科技厅提报；省管企业、中央驻</w:t>
      </w:r>
      <w:proofErr w:type="gramStart"/>
      <w:r w:rsidRPr="00877661">
        <w:rPr>
          <w:rFonts w:ascii="宋体" w:eastAsia="宋体" w:hAnsi="宋体" w:cs="宋体" w:hint="eastAsia"/>
          <w:kern w:val="0"/>
          <w:sz w:val="24"/>
          <w:szCs w:val="24"/>
        </w:rPr>
        <w:t>鲁单位</w:t>
      </w:r>
      <w:proofErr w:type="gramEnd"/>
      <w:r w:rsidRPr="00877661">
        <w:rPr>
          <w:rFonts w:ascii="宋体" w:eastAsia="宋体" w:hAnsi="宋体" w:cs="宋体" w:hint="eastAsia"/>
          <w:kern w:val="0"/>
          <w:sz w:val="24"/>
          <w:szCs w:val="24"/>
        </w:rPr>
        <w:t>以及具有独立法人资格的省级以上技术创新中心、重点实验室、工程（技术）研究中心等法</w:t>
      </w:r>
      <w:proofErr w:type="gramStart"/>
      <w:r w:rsidRPr="00877661">
        <w:rPr>
          <w:rFonts w:ascii="宋体" w:eastAsia="宋体" w:hAnsi="宋体" w:cs="宋体" w:hint="eastAsia"/>
          <w:kern w:val="0"/>
          <w:sz w:val="24"/>
          <w:szCs w:val="24"/>
        </w:rPr>
        <w:t>人制</w:t>
      </w:r>
      <w:proofErr w:type="gramEnd"/>
      <w:r w:rsidRPr="00877661">
        <w:rPr>
          <w:rFonts w:ascii="宋体" w:eastAsia="宋体" w:hAnsi="宋体" w:cs="宋体" w:hint="eastAsia"/>
          <w:kern w:val="0"/>
          <w:sz w:val="24"/>
          <w:szCs w:val="24"/>
        </w:rPr>
        <w:t>创新平台，经本单位项目主管部门和组织人事部门审核后，直接向省科技厅提报。个别人选</w:t>
      </w:r>
      <w:proofErr w:type="gramStart"/>
      <w:r w:rsidRPr="00877661">
        <w:rPr>
          <w:rFonts w:ascii="宋体" w:eastAsia="宋体" w:hAnsi="宋体" w:cs="宋体" w:hint="eastAsia"/>
          <w:kern w:val="0"/>
          <w:sz w:val="24"/>
          <w:szCs w:val="24"/>
        </w:rPr>
        <w:t>需行业</w:t>
      </w:r>
      <w:proofErr w:type="gramEnd"/>
      <w:r w:rsidRPr="00877661">
        <w:rPr>
          <w:rFonts w:ascii="宋体" w:eastAsia="宋体" w:hAnsi="宋体" w:cs="宋体" w:hint="eastAsia"/>
          <w:kern w:val="0"/>
          <w:sz w:val="24"/>
          <w:szCs w:val="24"/>
        </w:rPr>
        <w:t>主管部门审核同意的，由省科技厅统一汇总后，一并向行业主管部门征求意见。</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b/>
          <w:bCs/>
          <w:kern w:val="0"/>
          <w:sz w:val="24"/>
          <w:szCs w:val="24"/>
        </w:rPr>
        <w:t>六、有关要求</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1．申报单位要提前全面了解申报政策和申报流程，认真填写申报书内容，确保信息完整、附件及证明材料齐全、所有信息内容真实有效，并承诺对有关申报材料和数据负责。申报企业或联合申报企业须提供由具备资质的会计师事务所（上市公司、新三板挂牌企业须为具备证券资格的会计师事务所）出具的财务报表，如实提供本单位有关平台资质、财务报表，不得使用所隶属集团公司平台资质和财务数据等。</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2．申报单位要与申报人选充分沟通，共同认真审慎地拟定工作计划书，所列工作计划和目标任务要与后续答辩评审、签订合同时所提目标任务保持一致。申报书提交后，不得擅自更改，否则取消申报人选资格。</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3．各市各单位要认真做好申报组织工作，全面熟悉申报政策，做好宣传推介，组织符合条件的企业积极申报，并负责地进行资格审查，确保申报信息真实有效。要认真把握对引进人才的数量要求，特别要审核好省外海外全职引进人才的相关申报信息，对是否具备一次性补助申领条件进行认定。对申报人选要注重做好知识产权、保密约定、竞业禁止等风险情况评估。要夯实审核责任，严格执行申报程序，对于各市申报材料，凡是组织部门没有把关确认的，省科技厅将不予受理。</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4．对于提供虚假材料的申报单位和人选，一经查实，取消该单位和人选申报资格，列入黑名单并予以通报，三年内不得申报省级重点人才工程。对于各市各单位资格审查不严，“带病”推荐申报的，一经查实，取消该市（单位）2020</w:t>
      </w:r>
      <w:r w:rsidRPr="00877661">
        <w:rPr>
          <w:rFonts w:ascii="宋体" w:eastAsia="宋体" w:hAnsi="宋体" w:cs="宋体" w:hint="eastAsia"/>
          <w:kern w:val="0"/>
          <w:sz w:val="24"/>
          <w:szCs w:val="24"/>
        </w:rPr>
        <w:lastRenderedPageBreak/>
        <w:t>年度泰山产业领军人才工程战略性新兴产业创新类推荐申报资格。对个别资格审查通过率明显偏低的市（单位），次年将酌情减少推荐申报名额。</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5．对于曾因造假等行为被取消资格的人才、项目、企业，按照有关通报、通知要求，区分相应责任，取消或限制其申报资格；对在去年资格审查阶段发现材料不真实的，本年度一律不再受理其申报；对曾在申报其他科技、技术改造、产业化项目中出现严重问题的人选及单位，本年度一律不再受理其申报；对被取消国家“千人计划”专家、国家“万人计划”专家、泰山学者、泰山产业领军人才等资格称号的人选，一般不予受理其申报，已经做出组织结论的，由省科技厅报省委组织部批准。</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b/>
          <w:bCs/>
          <w:kern w:val="0"/>
          <w:sz w:val="24"/>
          <w:szCs w:val="24"/>
        </w:rPr>
        <w:t>七、其他事项</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1．各市、省管企业、中央驻</w:t>
      </w:r>
      <w:proofErr w:type="gramStart"/>
      <w:r w:rsidRPr="00877661">
        <w:rPr>
          <w:rFonts w:ascii="宋体" w:eastAsia="宋体" w:hAnsi="宋体" w:cs="宋体" w:hint="eastAsia"/>
          <w:kern w:val="0"/>
          <w:sz w:val="24"/>
          <w:szCs w:val="24"/>
        </w:rPr>
        <w:t>鲁单位</w:t>
      </w:r>
      <w:proofErr w:type="gramEnd"/>
      <w:r w:rsidRPr="00877661">
        <w:rPr>
          <w:rFonts w:ascii="宋体" w:eastAsia="宋体" w:hAnsi="宋体" w:cs="宋体" w:hint="eastAsia"/>
          <w:kern w:val="0"/>
          <w:sz w:val="24"/>
          <w:szCs w:val="24"/>
        </w:rPr>
        <w:t>须于5月10日下午5时前，通过省人才公共服务信息平台提交申报，逾期系统将自动关闭，不再受理申报。</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2．省科技厅负责对申报材料进行审核，对经审核不符合要求，但需核实、补充有关信息的，将反馈意见通知申报单位。申报单位须于5个工作日内（反馈当日不计算在内）重新提交申报材料，逾期未提交的视为放弃申报。重新提交的申报材料仍不符合要求的，视为审核不通过，省科技厅将不再反馈意见。请各申报单位联系人在此期间保持通讯畅通。</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3．申报过程中如有政策性问题，请与省科技</w:t>
      </w:r>
      <w:proofErr w:type="gramStart"/>
      <w:r w:rsidRPr="00877661">
        <w:rPr>
          <w:rFonts w:ascii="宋体" w:eastAsia="宋体" w:hAnsi="宋体" w:cs="宋体" w:hint="eastAsia"/>
          <w:kern w:val="0"/>
          <w:sz w:val="24"/>
          <w:szCs w:val="24"/>
        </w:rPr>
        <w:t>厅科技</w:t>
      </w:r>
      <w:proofErr w:type="gramEnd"/>
      <w:r w:rsidRPr="00877661">
        <w:rPr>
          <w:rFonts w:ascii="宋体" w:eastAsia="宋体" w:hAnsi="宋体" w:cs="宋体" w:hint="eastAsia"/>
          <w:kern w:val="0"/>
          <w:sz w:val="24"/>
          <w:szCs w:val="24"/>
        </w:rPr>
        <w:t>人才工作处联系，电话：0531—66777153。如有技术性问题，请与技术支持服务联系，电话：0531—55575449、55575450。如有问题举报反映，请与省委组织部人才工作处联系，电话：0531—51775091。</w:t>
      </w:r>
    </w:p>
    <w:p w:rsidR="001E7FF7" w:rsidRDefault="001E7FF7" w:rsidP="00877661">
      <w:pPr>
        <w:widowControl/>
        <w:spacing w:line="450" w:lineRule="atLeast"/>
        <w:ind w:firstLine="480"/>
        <w:jc w:val="left"/>
        <w:rPr>
          <w:rFonts w:ascii="宋体" w:eastAsia="宋体" w:hAnsi="宋体" w:cs="宋体" w:hint="eastAsia"/>
          <w:kern w:val="0"/>
          <w:sz w:val="24"/>
          <w:szCs w:val="24"/>
        </w:rPr>
      </w:pP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附件：1.重点支持领域</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2.省级重点人才工程清单</w:t>
      </w:r>
    </w:p>
    <w:p w:rsidR="001E7FF7" w:rsidRDefault="001E7FF7" w:rsidP="00877661">
      <w:pPr>
        <w:widowControl/>
        <w:spacing w:line="450" w:lineRule="atLeast"/>
        <w:ind w:firstLine="480"/>
        <w:jc w:val="left"/>
        <w:rPr>
          <w:rFonts w:ascii="宋体" w:eastAsia="宋体" w:hAnsi="宋体" w:cs="宋体" w:hint="eastAsia"/>
          <w:kern w:val="0"/>
          <w:sz w:val="24"/>
          <w:szCs w:val="24"/>
        </w:rPr>
      </w:pPr>
    </w:p>
    <w:p w:rsidR="00877661" w:rsidRPr="00877661" w:rsidRDefault="00877661" w:rsidP="001E7FF7">
      <w:pPr>
        <w:widowControl/>
        <w:spacing w:line="450" w:lineRule="atLeast"/>
        <w:ind w:firstLineChars="1300" w:firstLine="3120"/>
        <w:jc w:val="left"/>
        <w:rPr>
          <w:rFonts w:ascii="宋体" w:eastAsia="宋体" w:hAnsi="宋体" w:cs="宋体"/>
          <w:kern w:val="0"/>
          <w:sz w:val="24"/>
          <w:szCs w:val="24"/>
        </w:rPr>
      </w:pPr>
      <w:r w:rsidRPr="00877661">
        <w:rPr>
          <w:rFonts w:ascii="宋体" w:eastAsia="宋体" w:hAnsi="宋体" w:cs="宋体" w:hint="eastAsia"/>
          <w:kern w:val="0"/>
          <w:sz w:val="24"/>
          <w:szCs w:val="24"/>
        </w:rPr>
        <w:t xml:space="preserve">中共山东省委组织部　山东省科学技术厅 　　</w:t>
      </w:r>
    </w:p>
    <w:p w:rsidR="00877661" w:rsidRPr="00877661" w:rsidRDefault="00877661" w:rsidP="001E7FF7">
      <w:pPr>
        <w:widowControl/>
        <w:spacing w:line="450" w:lineRule="atLeast"/>
        <w:ind w:firstLineChars="1700" w:firstLine="4080"/>
        <w:jc w:val="left"/>
        <w:rPr>
          <w:rFonts w:ascii="宋体" w:eastAsia="宋体" w:hAnsi="宋体" w:cs="宋体"/>
          <w:kern w:val="0"/>
          <w:sz w:val="24"/>
          <w:szCs w:val="24"/>
        </w:rPr>
      </w:pPr>
      <w:r w:rsidRPr="00877661">
        <w:rPr>
          <w:rFonts w:ascii="宋体" w:eastAsia="宋体" w:hAnsi="宋体" w:cs="宋体" w:hint="eastAsia"/>
          <w:kern w:val="0"/>
          <w:sz w:val="24"/>
          <w:szCs w:val="24"/>
        </w:rPr>
        <w:t xml:space="preserve">2019年3月5日 　　</w:t>
      </w:r>
    </w:p>
    <w:p w:rsidR="001E7FF7" w:rsidRDefault="001E7FF7" w:rsidP="00877661">
      <w:pPr>
        <w:widowControl/>
        <w:spacing w:line="450" w:lineRule="atLeast"/>
        <w:ind w:firstLine="480"/>
        <w:jc w:val="left"/>
        <w:rPr>
          <w:rFonts w:ascii="宋体" w:eastAsia="宋体" w:hAnsi="宋体" w:cs="宋体" w:hint="eastAsia"/>
          <w:b/>
          <w:bCs/>
          <w:kern w:val="0"/>
          <w:sz w:val="24"/>
          <w:szCs w:val="24"/>
        </w:rPr>
      </w:pP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b/>
          <w:bCs/>
          <w:kern w:val="0"/>
          <w:sz w:val="24"/>
          <w:szCs w:val="24"/>
        </w:rPr>
        <w:t>附件1</w:t>
      </w:r>
      <w:r w:rsidRPr="00877661">
        <w:rPr>
          <w:rFonts w:ascii="宋体" w:eastAsia="宋体" w:hAnsi="宋体" w:cs="宋体" w:hint="eastAsia"/>
          <w:kern w:val="0"/>
          <w:sz w:val="24"/>
          <w:szCs w:val="24"/>
        </w:rPr>
        <w:t xml:space="preserve"> 　　</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b/>
          <w:bCs/>
          <w:kern w:val="0"/>
          <w:sz w:val="24"/>
          <w:szCs w:val="24"/>
        </w:rPr>
        <w:t>重点支持领域</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b/>
          <w:bCs/>
          <w:kern w:val="0"/>
          <w:sz w:val="24"/>
          <w:szCs w:val="24"/>
        </w:rPr>
        <w:t>一、新一代信息技术</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lastRenderedPageBreak/>
        <w:t xml:space="preserve">人工智能、大数据、云计算、量子通信、集成电路、芯片、5G移动通信、网络空间安全、高性能计算机、虚拟现实、区块链、工业互联网、新型显示、高端软件等　　</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b/>
          <w:bCs/>
          <w:kern w:val="0"/>
          <w:sz w:val="24"/>
          <w:szCs w:val="24"/>
        </w:rPr>
        <w:t>二、高端装备</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高档数控机床、机器人、轨道交通装备、航空航天装备、激光</w:t>
      </w:r>
      <w:proofErr w:type="gramStart"/>
      <w:r w:rsidRPr="00877661">
        <w:rPr>
          <w:rFonts w:ascii="宋体" w:eastAsia="宋体" w:hAnsi="宋体" w:cs="宋体" w:hint="eastAsia"/>
          <w:kern w:val="0"/>
          <w:sz w:val="24"/>
          <w:szCs w:val="24"/>
        </w:rPr>
        <w:t>及增材制造</w:t>
      </w:r>
      <w:proofErr w:type="gramEnd"/>
      <w:r w:rsidRPr="00877661">
        <w:rPr>
          <w:rFonts w:ascii="宋体" w:eastAsia="宋体" w:hAnsi="宋体" w:cs="宋体" w:hint="eastAsia"/>
          <w:kern w:val="0"/>
          <w:sz w:val="24"/>
          <w:szCs w:val="24"/>
        </w:rPr>
        <w:t xml:space="preserve">、网络协同制造、绿色制造、再制造、高端能源装备、智能农机装备等　　</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b/>
          <w:bCs/>
          <w:kern w:val="0"/>
          <w:sz w:val="24"/>
          <w:szCs w:val="24"/>
        </w:rPr>
        <w:t>三、新能源新材料</w:t>
      </w:r>
      <w:r w:rsidRPr="00877661">
        <w:rPr>
          <w:rFonts w:ascii="宋体" w:eastAsia="宋体" w:hAnsi="宋体" w:cs="宋体" w:hint="eastAsia"/>
          <w:kern w:val="0"/>
          <w:sz w:val="24"/>
          <w:szCs w:val="24"/>
        </w:rPr>
        <w:t xml:space="preserve">　　</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 xml:space="preserve">动力电池、新能源汽车、智能电网、储能技术、可再生能源与氢能技术等；先进高分子材料、高性能纤维、碳纤维、新型陶瓷、特种玻璃、先进钢铁材料、高端合金材料、新型复合材料、纳米材料、石墨烯、3D打印材料等　　</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b/>
          <w:bCs/>
          <w:kern w:val="0"/>
          <w:sz w:val="24"/>
          <w:szCs w:val="24"/>
        </w:rPr>
        <w:t>四、现代海洋</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 xml:space="preserve">海洋资源勘探技术、深海与极地资源开发、海水综合利用、高性能船舶制造、海洋观测监测探测装备、海洋环境保护装备、海洋新材料、海洋生物资源开发利用、海洋信息技术以及海洋大数据等　　</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b/>
          <w:bCs/>
          <w:kern w:val="0"/>
          <w:sz w:val="24"/>
          <w:szCs w:val="24"/>
        </w:rPr>
        <w:t>五、</w:t>
      </w:r>
      <w:proofErr w:type="gramStart"/>
      <w:r w:rsidRPr="00877661">
        <w:rPr>
          <w:rFonts w:ascii="宋体" w:eastAsia="宋体" w:hAnsi="宋体" w:cs="宋体" w:hint="eastAsia"/>
          <w:b/>
          <w:bCs/>
          <w:kern w:val="0"/>
          <w:sz w:val="24"/>
          <w:szCs w:val="24"/>
        </w:rPr>
        <w:t>医</w:t>
      </w:r>
      <w:proofErr w:type="gramEnd"/>
      <w:r w:rsidRPr="00877661">
        <w:rPr>
          <w:rFonts w:ascii="宋体" w:eastAsia="宋体" w:hAnsi="宋体" w:cs="宋体" w:hint="eastAsia"/>
          <w:b/>
          <w:bCs/>
          <w:kern w:val="0"/>
          <w:sz w:val="24"/>
          <w:szCs w:val="24"/>
        </w:rPr>
        <w:t>养健康</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 xml:space="preserve">生物制药、高端药物制剂、高端医疗器械、脑科学、基因编辑、细胞治疗、智慧医疗、远程医疗、精准医疗、康复器具、体外诊断、生物诊断、中医药现代化、医用食品等 　　</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b/>
          <w:bCs/>
          <w:kern w:val="0"/>
          <w:sz w:val="24"/>
          <w:szCs w:val="24"/>
        </w:rPr>
        <w:t xml:space="preserve">附件2 　　</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b/>
          <w:bCs/>
          <w:kern w:val="0"/>
          <w:sz w:val="24"/>
          <w:szCs w:val="24"/>
        </w:rPr>
        <w:t>省级重点人才工程清单</w:t>
      </w:r>
      <w:r w:rsidRPr="00877661">
        <w:rPr>
          <w:rFonts w:ascii="宋体" w:eastAsia="宋体" w:hAnsi="宋体" w:cs="宋体" w:hint="eastAsia"/>
          <w:kern w:val="0"/>
          <w:sz w:val="24"/>
          <w:szCs w:val="24"/>
        </w:rPr>
        <w:t xml:space="preserve"> 　　</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b/>
          <w:bCs/>
          <w:kern w:val="0"/>
          <w:sz w:val="24"/>
          <w:szCs w:val="24"/>
        </w:rPr>
        <w:t>一、第一层次（4个）</w:t>
      </w:r>
      <w:r w:rsidRPr="00877661">
        <w:rPr>
          <w:rFonts w:ascii="宋体" w:eastAsia="宋体" w:hAnsi="宋体" w:cs="宋体" w:hint="eastAsia"/>
          <w:kern w:val="0"/>
          <w:sz w:val="24"/>
          <w:szCs w:val="24"/>
        </w:rPr>
        <w:t xml:space="preserve">　　</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1.泰山学者工程</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2.泰山产业领军人才工程</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3.齐鲁文化名家工程</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4.山东省有突出贡献的中青年专家</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b/>
          <w:bCs/>
          <w:kern w:val="0"/>
          <w:sz w:val="24"/>
          <w:szCs w:val="24"/>
        </w:rPr>
        <w:t>二、第二层次（7个）</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1.齐鲁文化英才工程</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2.山东省重点扶持区域引进急需紧缺人才项目</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3.</w:t>
      </w:r>
      <w:proofErr w:type="gramStart"/>
      <w:r w:rsidRPr="00877661">
        <w:rPr>
          <w:rFonts w:ascii="宋体" w:eastAsia="宋体" w:hAnsi="宋体" w:cs="宋体" w:hint="eastAsia"/>
          <w:kern w:val="0"/>
          <w:sz w:val="24"/>
          <w:szCs w:val="24"/>
        </w:rPr>
        <w:t>外专双</w:t>
      </w:r>
      <w:proofErr w:type="gramEnd"/>
      <w:r w:rsidRPr="00877661">
        <w:rPr>
          <w:rFonts w:ascii="宋体" w:eastAsia="宋体" w:hAnsi="宋体" w:cs="宋体" w:hint="eastAsia"/>
          <w:kern w:val="0"/>
          <w:sz w:val="24"/>
          <w:szCs w:val="24"/>
        </w:rPr>
        <w:t>百计划</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4.齐鲁和谐使者</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5.齐鲁首席技师</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lastRenderedPageBreak/>
        <w:t>6.齐鲁乡村之星</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7.齐鲁卫生与健康领军人才培育工程</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b/>
          <w:bCs/>
          <w:kern w:val="0"/>
          <w:sz w:val="24"/>
          <w:szCs w:val="24"/>
        </w:rPr>
        <w:t>三、第三层次（5个）</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 xml:space="preserve">1.齐鲁文化之星工程　　</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 xml:space="preserve">2.山东省现代农业产业技术体系创新团队　</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3.齐鲁基层名医</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 xml:space="preserve">4.山东省基层统计人才培育工程　　</w:t>
      </w:r>
    </w:p>
    <w:p w:rsidR="00877661" w:rsidRPr="00877661" w:rsidRDefault="00877661" w:rsidP="00877661">
      <w:pPr>
        <w:widowControl/>
        <w:spacing w:line="450" w:lineRule="atLeast"/>
        <w:ind w:firstLine="480"/>
        <w:jc w:val="left"/>
        <w:rPr>
          <w:rFonts w:ascii="宋体" w:eastAsia="宋体" w:hAnsi="宋体" w:cs="宋体"/>
          <w:kern w:val="0"/>
          <w:sz w:val="24"/>
          <w:szCs w:val="24"/>
        </w:rPr>
      </w:pPr>
      <w:r w:rsidRPr="00877661">
        <w:rPr>
          <w:rFonts w:ascii="宋体" w:eastAsia="宋体" w:hAnsi="宋体" w:cs="宋体" w:hint="eastAsia"/>
          <w:kern w:val="0"/>
          <w:sz w:val="24"/>
          <w:szCs w:val="24"/>
        </w:rPr>
        <w:t>5.齐鲁金融之星</w:t>
      </w:r>
      <w:bookmarkStart w:id="0" w:name="_GoBack"/>
      <w:bookmarkEnd w:id="0"/>
    </w:p>
    <w:sectPr w:rsidR="00877661" w:rsidRPr="008776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F7" w:rsidRDefault="001E7FF7" w:rsidP="001E7FF7">
      <w:r>
        <w:separator/>
      </w:r>
    </w:p>
  </w:endnote>
  <w:endnote w:type="continuationSeparator" w:id="0">
    <w:p w:rsidR="001E7FF7" w:rsidRDefault="001E7FF7" w:rsidP="001E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F7" w:rsidRDefault="001E7FF7" w:rsidP="001E7FF7">
      <w:r>
        <w:separator/>
      </w:r>
    </w:p>
  </w:footnote>
  <w:footnote w:type="continuationSeparator" w:id="0">
    <w:p w:rsidR="001E7FF7" w:rsidRDefault="001E7FF7" w:rsidP="001E7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A0164"/>
    <w:multiLevelType w:val="multilevel"/>
    <w:tmpl w:val="0BC4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B7"/>
    <w:rsid w:val="00002F1E"/>
    <w:rsid w:val="00015CE8"/>
    <w:rsid w:val="0001765A"/>
    <w:rsid w:val="0002342D"/>
    <w:rsid w:val="00024A30"/>
    <w:rsid w:val="00025450"/>
    <w:rsid w:val="000365A8"/>
    <w:rsid w:val="0004135F"/>
    <w:rsid w:val="00041EB0"/>
    <w:rsid w:val="000471F7"/>
    <w:rsid w:val="00065DF1"/>
    <w:rsid w:val="00075FB7"/>
    <w:rsid w:val="0008753A"/>
    <w:rsid w:val="0009411F"/>
    <w:rsid w:val="00095AD6"/>
    <w:rsid w:val="000A0CC0"/>
    <w:rsid w:val="000B0463"/>
    <w:rsid w:val="000B4B84"/>
    <w:rsid w:val="000D17FA"/>
    <w:rsid w:val="000D2210"/>
    <w:rsid w:val="000F4FC0"/>
    <w:rsid w:val="000F717A"/>
    <w:rsid w:val="00105A54"/>
    <w:rsid w:val="00144D6D"/>
    <w:rsid w:val="00150A43"/>
    <w:rsid w:val="00151F71"/>
    <w:rsid w:val="00152FFD"/>
    <w:rsid w:val="001633AB"/>
    <w:rsid w:val="001722D3"/>
    <w:rsid w:val="001850FA"/>
    <w:rsid w:val="00190A72"/>
    <w:rsid w:val="00192652"/>
    <w:rsid w:val="001A0E2A"/>
    <w:rsid w:val="001A6E96"/>
    <w:rsid w:val="001B1B34"/>
    <w:rsid w:val="001B379A"/>
    <w:rsid w:val="001B5B2D"/>
    <w:rsid w:val="001E7FF7"/>
    <w:rsid w:val="00200143"/>
    <w:rsid w:val="00216B10"/>
    <w:rsid w:val="002221B3"/>
    <w:rsid w:val="0022489B"/>
    <w:rsid w:val="00224D52"/>
    <w:rsid w:val="00237DFD"/>
    <w:rsid w:val="00243B3B"/>
    <w:rsid w:val="00243BF9"/>
    <w:rsid w:val="00262D8E"/>
    <w:rsid w:val="00267EE0"/>
    <w:rsid w:val="002708D7"/>
    <w:rsid w:val="0029276D"/>
    <w:rsid w:val="0029649F"/>
    <w:rsid w:val="002A0A8A"/>
    <w:rsid w:val="002A7E9C"/>
    <w:rsid w:val="002B18E4"/>
    <w:rsid w:val="002C2C96"/>
    <w:rsid w:val="002D1CAD"/>
    <w:rsid w:val="002E4AE0"/>
    <w:rsid w:val="002F319D"/>
    <w:rsid w:val="00322806"/>
    <w:rsid w:val="003237CC"/>
    <w:rsid w:val="003250DD"/>
    <w:rsid w:val="003320B7"/>
    <w:rsid w:val="00333E20"/>
    <w:rsid w:val="00345339"/>
    <w:rsid w:val="00347992"/>
    <w:rsid w:val="00357F1C"/>
    <w:rsid w:val="00375900"/>
    <w:rsid w:val="003772F7"/>
    <w:rsid w:val="003778DB"/>
    <w:rsid w:val="003869EA"/>
    <w:rsid w:val="003869EC"/>
    <w:rsid w:val="003910C2"/>
    <w:rsid w:val="003A588E"/>
    <w:rsid w:val="003A5950"/>
    <w:rsid w:val="003B65B5"/>
    <w:rsid w:val="003C1037"/>
    <w:rsid w:val="003C1D44"/>
    <w:rsid w:val="003D513B"/>
    <w:rsid w:val="003E7F74"/>
    <w:rsid w:val="003F39E9"/>
    <w:rsid w:val="003F4D4D"/>
    <w:rsid w:val="00426390"/>
    <w:rsid w:val="00440378"/>
    <w:rsid w:val="00450AD2"/>
    <w:rsid w:val="00451A34"/>
    <w:rsid w:val="00452A27"/>
    <w:rsid w:val="00457C5E"/>
    <w:rsid w:val="004620D0"/>
    <w:rsid w:val="00471BF3"/>
    <w:rsid w:val="004755DB"/>
    <w:rsid w:val="00482A2F"/>
    <w:rsid w:val="00483277"/>
    <w:rsid w:val="004B0E9D"/>
    <w:rsid w:val="004C7D71"/>
    <w:rsid w:val="004D19E6"/>
    <w:rsid w:val="004E2A18"/>
    <w:rsid w:val="004F53E6"/>
    <w:rsid w:val="00505C60"/>
    <w:rsid w:val="00505D86"/>
    <w:rsid w:val="00515700"/>
    <w:rsid w:val="005252C4"/>
    <w:rsid w:val="00530DB1"/>
    <w:rsid w:val="00550592"/>
    <w:rsid w:val="00590CA2"/>
    <w:rsid w:val="005A0128"/>
    <w:rsid w:val="005A3B7E"/>
    <w:rsid w:val="005C175C"/>
    <w:rsid w:val="005C6510"/>
    <w:rsid w:val="005C6EA5"/>
    <w:rsid w:val="005E3057"/>
    <w:rsid w:val="00622C70"/>
    <w:rsid w:val="006320CB"/>
    <w:rsid w:val="00633324"/>
    <w:rsid w:val="00633CEB"/>
    <w:rsid w:val="00643B54"/>
    <w:rsid w:val="00653D93"/>
    <w:rsid w:val="00656F15"/>
    <w:rsid w:val="00663A00"/>
    <w:rsid w:val="006663BD"/>
    <w:rsid w:val="006755FD"/>
    <w:rsid w:val="00676DDA"/>
    <w:rsid w:val="00677938"/>
    <w:rsid w:val="006A433D"/>
    <w:rsid w:val="006B2E33"/>
    <w:rsid w:val="006B4A96"/>
    <w:rsid w:val="006C46FA"/>
    <w:rsid w:val="006E139B"/>
    <w:rsid w:val="006E3164"/>
    <w:rsid w:val="006F2CDE"/>
    <w:rsid w:val="006F3354"/>
    <w:rsid w:val="007235E4"/>
    <w:rsid w:val="00723D25"/>
    <w:rsid w:val="007301DA"/>
    <w:rsid w:val="00734427"/>
    <w:rsid w:val="007461D1"/>
    <w:rsid w:val="00753315"/>
    <w:rsid w:val="0075392A"/>
    <w:rsid w:val="00762634"/>
    <w:rsid w:val="007A01D8"/>
    <w:rsid w:val="007B6D1E"/>
    <w:rsid w:val="007C0769"/>
    <w:rsid w:val="007C41AE"/>
    <w:rsid w:val="007D05C2"/>
    <w:rsid w:val="007D241E"/>
    <w:rsid w:val="007F0F29"/>
    <w:rsid w:val="007F39F5"/>
    <w:rsid w:val="007F4FA2"/>
    <w:rsid w:val="007F5633"/>
    <w:rsid w:val="00803F91"/>
    <w:rsid w:val="00806F88"/>
    <w:rsid w:val="008229B9"/>
    <w:rsid w:val="00825A07"/>
    <w:rsid w:val="0083083B"/>
    <w:rsid w:val="00877661"/>
    <w:rsid w:val="00882101"/>
    <w:rsid w:val="008855F1"/>
    <w:rsid w:val="008909C8"/>
    <w:rsid w:val="008C5429"/>
    <w:rsid w:val="00903A0C"/>
    <w:rsid w:val="00951754"/>
    <w:rsid w:val="00960841"/>
    <w:rsid w:val="00961B05"/>
    <w:rsid w:val="00966C82"/>
    <w:rsid w:val="00974C10"/>
    <w:rsid w:val="00995D66"/>
    <w:rsid w:val="00995DE5"/>
    <w:rsid w:val="009A2CA9"/>
    <w:rsid w:val="009A532E"/>
    <w:rsid w:val="009D6BBF"/>
    <w:rsid w:val="009E0BBA"/>
    <w:rsid w:val="009E7202"/>
    <w:rsid w:val="009F013E"/>
    <w:rsid w:val="00A14036"/>
    <w:rsid w:val="00A16417"/>
    <w:rsid w:val="00A23249"/>
    <w:rsid w:val="00A234CB"/>
    <w:rsid w:val="00A260BB"/>
    <w:rsid w:val="00A307BA"/>
    <w:rsid w:val="00A320B8"/>
    <w:rsid w:val="00A40CA9"/>
    <w:rsid w:val="00A5035C"/>
    <w:rsid w:val="00A5267E"/>
    <w:rsid w:val="00A66FBB"/>
    <w:rsid w:val="00A86E6E"/>
    <w:rsid w:val="00A963C3"/>
    <w:rsid w:val="00AA1A18"/>
    <w:rsid w:val="00AB1DF4"/>
    <w:rsid w:val="00AD554C"/>
    <w:rsid w:val="00B01644"/>
    <w:rsid w:val="00B0320D"/>
    <w:rsid w:val="00B23585"/>
    <w:rsid w:val="00B258E3"/>
    <w:rsid w:val="00B45704"/>
    <w:rsid w:val="00B46EDE"/>
    <w:rsid w:val="00B50569"/>
    <w:rsid w:val="00B60DB2"/>
    <w:rsid w:val="00B62760"/>
    <w:rsid w:val="00B75924"/>
    <w:rsid w:val="00B83895"/>
    <w:rsid w:val="00B84E77"/>
    <w:rsid w:val="00B85D86"/>
    <w:rsid w:val="00B94647"/>
    <w:rsid w:val="00B96191"/>
    <w:rsid w:val="00BA4EC6"/>
    <w:rsid w:val="00BB026F"/>
    <w:rsid w:val="00BF6568"/>
    <w:rsid w:val="00C10030"/>
    <w:rsid w:val="00C17AA9"/>
    <w:rsid w:val="00C335CC"/>
    <w:rsid w:val="00C345EF"/>
    <w:rsid w:val="00C3495A"/>
    <w:rsid w:val="00C378E9"/>
    <w:rsid w:val="00C37B63"/>
    <w:rsid w:val="00C46580"/>
    <w:rsid w:val="00C50EB9"/>
    <w:rsid w:val="00C52023"/>
    <w:rsid w:val="00C6101B"/>
    <w:rsid w:val="00C76EAD"/>
    <w:rsid w:val="00C80782"/>
    <w:rsid w:val="00C819AB"/>
    <w:rsid w:val="00C87143"/>
    <w:rsid w:val="00C96CF0"/>
    <w:rsid w:val="00C979C4"/>
    <w:rsid w:val="00C97C70"/>
    <w:rsid w:val="00CA3048"/>
    <w:rsid w:val="00CB0791"/>
    <w:rsid w:val="00CB0DCE"/>
    <w:rsid w:val="00CB2569"/>
    <w:rsid w:val="00CB36B8"/>
    <w:rsid w:val="00CC43BE"/>
    <w:rsid w:val="00CE4891"/>
    <w:rsid w:val="00CF5347"/>
    <w:rsid w:val="00D0188A"/>
    <w:rsid w:val="00D35917"/>
    <w:rsid w:val="00D4004D"/>
    <w:rsid w:val="00D55E69"/>
    <w:rsid w:val="00D6176F"/>
    <w:rsid w:val="00D63D3E"/>
    <w:rsid w:val="00D70EE0"/>
    <w:rsid w:val="00D756E4"/>
    <w:rsid w:val="00D84B26"/>
    <w:rsid w:val="00D90934"/>
    <w:rsid w:val="00D91039"/>
    <w:rsid w:val="00DB0EA0"/>
    <w:rsid w:val="00DB1E74"/>
    <w:rsid w:val="00DC1C97"/>
    <w:rsid w:val="00DC2ED7"/>
    <w:rsid w:val="00DC45C7"/>
    <w:rsid w:val="00DE4107"/>
    <w:rsid w:val="00E06353"/>
    <w:rsid w:val="00E203DB"/>
    <w:rsid w:val="00E20F1F"/>
    <w:rsid w:val="00E21BD6"/>
    <w:rsid w:val="00E21D22"/>
    <w:rsid w:val="00E23C4A"/>
    <w:rsid w:val="00E50386"/>
    <w:rsid w:val="00E71806"/>
    <w:rsid w:val="00E82D0E"/>
    <w:rsid w:val="00E8506B"/>
    <w:rsid w:val="00E91168"/>
    <w:rsid w:val="00EC1A86"/>
    <w:rsid w:val="00EC61ED"/>
    <w:rsid w:val="00ED76D7"/>
    <w:rsid w:val="00EE0F1C"/>
    <w:rsid w:val="00EE415A"/>
    <w:rsid w:val="00EE4B25"/>
    <w:rsid w:val="00EF3B05"/>
    <w:rsid w:val="00EF5A3D"/>
    <w:rsid w:val="00EF6FB7"/>
    <w:rsid w:val="00F00F45"/>
    <w:rsid w:val="00F0128D"/>
    <w:rsid w:val="00F032E1"/>
    <w:rsid w:val="00F14BE3"/>
    <w:rsid w:val="00F16834"/>
    <w:rsid w:val="00F35BBC"/>
    <w:rsid w:val="00F44CC6"/>
    <w:rsid w:val="00F60F98"/>
    <w:rsid w:val="00F63189"/>
    <w:rsid w:val="00F7136C"/>
    <w:rsid w:val="00FB43E2"/>
    <w:rsid w:val="00FD2A53"/>
    <w:rsid w:val="00FD2B30"/>
    <w:rsid w:val="00FD794A"/>
    <w:rsid w:val="00FE242F"/>
    <w:rsid w:val="00FE3FE5"/>
    <w:rsid w:val="00FF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7661"/>
    <w:rPr>
      <w:strike w:val="0"/>
      <w:dstrike w:val="0"/>
      <w:color w:val="337AB7"/>
      <w:u w:val="none"/>
      <w:effect w:val="none"/>
      <w:shd w:val="clear" w:color="auto" w:fill="auto"/>
    </w:rPr>
  </w:style>
  <w:style w:type="paragraph" w:styleId="a4">
    <w:name w:val="Normal (Web)"/>
    <w:basedOn w:val="a"/>
    <w:uiPriority w:val="99"/>
    <w:semiHidden/>
    <w:unhideWhenUsed/>
    <w:rsid w:val="00877661"/>
    <w:pPr>
      <w:widowControl/>
      <w:spacing w:line="360" w:lineRule="atLeast"/>
      <w:jc w:val="left"/>
    </w:pPr>
    <w:rPr>
      <w:rFonts w:ascii="宋体" w:eastAsia="宋体" w:hAnsi="宋体" w:cs="宋体"/>
      <w:kern w:val="0"/>
      <w:sz w:val="24"/>
      <w:szCs w:val="24"/>
    </w:rPr>
  </w:style>
  <w:style w:type="paragraph" w:customStyle="1" w:styleId="time">
    <w:name w:val="time"/>
    <w:basedOn w:val="a"/>
    <w:rsid w:val="00877661"/>
    <w:pPr>
      <w:widowControl/>
      <w:shd w:val="clear" w:color="auto" w:fill="FFFF00"/>
      <w:spacing w:before="900" w:line="690" w:lineRule="atLeast"/>
      <w:ind w:left="450"/>
      <w:jc w:val="center"/>
    </w:pPr>
    <w:rPr>
      <w:rFonts w:ascii="宋体" w:eastAsia="宋体" w:hAnsi="宋体" w:cs="宋体"/>
      <w:color w:val="FF1600"/>
      <w:kern w:val="0"/>
      <w:sz w:val="27"/>
      <w:szCs w:val="27"/>
    </w:rPr>
  </w:style>
  <w:style w:type="paragraph" w:styleId="a5">
    <w:name w:val="Balloon Text"/>
    <w:basedOn w:val="a"/>
    <w:link w:val="Char"/>
    <w:uiPriority w:val="99"/>
    <w:semiHidden/>
    <w:unhideWhenUsed/>
    <w:rsid w:val="00877661"/>
    <w:rPr>
      <w:sz w:val="18"/>
      <w:szCs w:val="18"/>
    </w:rPr>
  </w:style>
  <w:style w:type="character" w:customStyle="1" w:styleId="Char">
    <w:name w:val="批注框文本 Char"/>
    <w:basedOn w:val="a0"/>
    <w:link w:val="a5"/>
    <w:uiPriority w:val="99"/>
    <w:semiHidden/>
    <w:rsid w:val="00877661"/>
    <w:rPr>
      <w:sz w:val="18"/>
      <w:szCs w:val="18"/>
    </w:rPr>
  </w:style>
  <w:style w:type="paragraph" w:styleId="a6">
    <w:name w:val="header"/>
    <w:basedOn w:val="a"/>
    <w:link w:val="Char0"/>
    <w:uiPriority w:val="99"/>
    <w:unhideWhenUsed/>
    <w:rsid w:val="001E7F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E7FF7"/>
    <w:rPr>
      <w:sz w:val="18"/>
      <w:szCs w:val="18"/>
    </w:rPr>
  </w:style>
  <w:style w:type="paragraph" w:styleId="a7">
    <w:name w:val="footer"/>
    <w:basedOn w:val="a"/>
    <w:link w:val="Char1"/>
    <w:uiPriority w:val="99"/>
    <w:unhideWhenUsed/>
    <w:rsid w:val="001E7FF7"/>
    <w:pPr>
      <w:tabs>
        <w:tab w:val="center" w:pos="4153"/>
        <w:tab w:val="right" w:pos="8306"/>
      </w:tabs>
      <w:snapToGrid w:val="0"/>
      <w:jc w:val="left"/>
    </w:pPr>
    <w:rPr>
      <w:sz w:val="18"/>
      <w:szCs w:val="18"/>
    </w:rPr>
  </w:style>
  <w:style w:type="character" w:customStyle="1" w:styleId="Char1">
    <w:name w:val="页脚 Char"/>
    <w:basedOn w:val="a0"/>
    <w:link w:val="a7"/>
    <w:uiPriority w:val="99"/>
    <w:rsid w:val="001E7F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7661"/>
    <w:rPr>
      <w:strike w:val="0"/>
      <w:dstrike w:val="0"/>
      <w:color w:val="337AB7"/>
      <w:u w:val="none"/>
      <w:effect w:val="none"/>
      <w:shd w:val="clear" w:color="auto" w:fill="auto"/>
    </w:rPr>
  </w:style>
  <w:style w:type="paragraph" w:styleId="a4">
    <w:name w:val="Normal (Web)"/>
    <w:basedOn w:val="a"/>
    <w:uiPriority w:val="99"/>
    <w:semiHidden/>
    <w:unhideWhenUsed/>
    <w:rsid w:val="00877661"/>
    <w:pPr>
      <w:widowControl/>
      <w:spacing w:line="360" w:lineRule="atLeast"/>
      <w:jc w:val="left"/>
    </w:pPr>
    <w:rPr>
      <w:rFonts w:ascii="宋体" w:eastAsia="宋体" w:hAnsi="宋体" w:cs="宋体"/>
      <w:kern w:val="0"/>
      <w:sz w:val="24"/>
      <w:szCs w:val="24"/>
    </w:rPr>
  </w:style>
  <w:style w:type="paragraph" w:customStyle="1" w:styleId="time">
    <w:name w:val="time"/>
    <w:basedOn w:val="a"/>
    <w:rsid w:val="00877661"/>
    <w:pPr>
      <w:widowControl/>
      <w:shd w:val="clear" w:color="auto" w:fill="FFFF00"/>
      <w:spacing w:before="900" w:line="690" w:lineRule="atLeast"/>
      <w:ind w:left="450"/>
      <w:jc w:val="center"/>
    </w:pPr>
    <w:rPr>
      <w:rFonts w:ascii="宋体" w:eastAsia="宋体" w:hAnsi="宋体" w:cs="宋体"/>
      <w:color w:val="FF1600"/>
      <w:kern w:val="0"/>
      <w:sz w:val="27"/>
      <w:szCs w:val="27"/>
    </w:rPr>
  </w:style>
  <w:style w:type="paragraph" w:styleId="a5">
    <w:name w:val="Balloon Text"/>
    <w:basedOn w:val="a"/>
    <w:link w:val="Char"/>
    <w:uiPriority w:val="99"/>
    <w:semiHidden/>
    <w:unhideWhenUsed/>
    <w:rsid w:val="00877661"/>
    <w:rPr>
      <w:sz w:val="18"/>
      <w:szCs w:val="18"/>
    </w:rPr>
  </w:style>
  <w:style w:type="character" w:customStyle="1" w:styleId="Char">
    <w:name w:val="批注框文本 Char"/>
    <w:basedOn w:val="a0"/>
    <w:link w:val="a5"/>
    <w:uiPriority w:val="99"/>
    <w:semiHidden/>
    <w:rsid w:val="00877661"/>
    <w:rPr>
      <w:sz w:val="18"/>
      <w:szCs w:val="18"/>
    </w:rPr>
  </w:style>
  <w:style w:type="paragraph" w:styleId="a6">
    <w:name w:val="header"/>
    <w:basedOn w:val="a"/>
    <w:link w:val="Char0"/>
    <w:uiPriority w:val="99"/>
    <w:unhideWhenUsed/>
    <w:rsid w:val="001E7F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E7FF7"/>
    <w:rPr>
      <w:sz w:val="18"/>
      <w:szCs w:val="18"/>
    </w:rPr>
  </w:style>
  <w:style w:type="paragraph" w:styleId="a7">
    <w:name w:val="footer"/>
    <w:basedOn w:val="a"/>
    <w:link w:val="Char1"/>
    <w:uiPriority w:val="99"/>
    <w:unhideWhenUsed/>
    <w:rsid w:val="001E7FF7"/>
    <w:pPr>
      <w:tabs>
        <w:tab w:val="center" w:pos="4153"/>
        <w:tab w:val="right" w:pos="8306"/>
      </w:tabs>
      <w:snapToGrid w:val="0"/>
      <w:jc w:val="left"/>
    </w:pPr>
    <w:rPr>
      <w:sz w:val="18"/>
      <w:szCs w:val="18"/>
    </w:rPr>
  </w:style>
  <w:style w:type="character" w:customStyle="1" w:styleId="Char1">
    <w:name w:val="页脚 Char"/>
    <w:basedOn w:val="a0"/>
    <w:link w:val="a7"/>
    <w:uiPriority w:val="99"/>
    <w:rsid w:val="001E7F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7420">
      <w:marLeft w:val="0"/>
      <w:marRight w:val="0"/>
      <w:marTop w:val="0"/>
      <w:marBottom w:val="0"/>
      <w:divBdr>
        <w:top w:val="none" w:sz="0" w:space="0" w:color="auto"/>
        <w:left w:val="none" w:sz="0" w:space="0" w:color="auto"/>
        <w:bottom w:val="none" w:sz="0" w:space="0" w:color="auto"/>
        <w:right w:val="none" w:sz="0" w:space="0" w:color="auto"/>
      </w:divBdr>
      <w:divsChild>
        <w:div w:id="1303194188">
          <w:marLeft w:val="0"/>
          <w:marRight w:val="0"/>
          <w:marTop w:val="0"/>
          <w:marBottom w:val="0"/>
          <w:divBdr>
            <w:top w:val="none" w:sz="0" w:space="0" w:color="auto"/>
            <w:left w:val="none" w:sz="0" w:space="0" w:color="auto"/>
            <w:bottom w:val="none" w:sz="0" w:space="0" w:color="auto"/>
            <w:right w:val="none" w:sz="0" w:space="0" w:color="auto"/>
          </w:divBdr>
          <w:divsChild>
            <w:div w:id="1216772810">
              <w:marLeft w:val="0"/>
              <w:marRight w:val="0"/>
              <w:marTop w:val="0"/>
              <w:marBottom w:val="0"/>
              <w:divBdr>
                <w:top w:val="none" w:sz="0" w:space="0" w:color="auto"/>
                <w:left w:val="none" w:sz="0" w:space="0" w:color="auto"/>
                <w:bottom w:val="none" w:sz="0" w:space="0" w:color="auto"/>
                <w:right w:val="none" w:sz="0" w:space="0" w:color="auto"/>
              </w:divBdr>
            </w:div>
          </w:divsChild>
        </w:div>
        <w:div w:id="945773361">
          <w:marLeft w:val="0"/>
          <w:marRight w:val="0"/>
          <w:marTop w:val="0"/>
          <w:marBottom w:val="0"/>
          <w:divBdr>
            <w:top w:val="none" w:sz="0" w:space="0" w:color="auto"/>
            <w:left w:val="none" w:sz="0" w:space="0" w:color="auto"/>
            <w:bottom w:val="none" w:sz="0" w:space="0" w:color="auto"/>
            <w:right w:val="none" w:sz="0" w:space="0" w:color="auto"/>
          </w:divBdr>
        </w:div>
      </w:divsChild>
    </w:div>
    <w:div w:id="305815094">
      <w:marLeft w:val="0"/>
      <w:marRight w:val="0"/>
      <w:marTop w:val="0"/>
      <w:marBottom w:val="0"/>
      <w:divBdr>
        <w:top w:val="none" w:sz="0" w:space="0" w:color="auto"/>
        <w:left w:val="none" w:sz="0" w:space="0" w:color="auto"/>
        <w:bottom w:val="none" w:sz="0" w:space="0" w:color="auto"/>
        <w:right w:val="none" w:sz="0" w:space="0" w:color="auto"/>
      </w:divBdr>
      <w:divsChild>
        <w:div w:id="1284271139">
          <w:marLeft w:val="0"/>
          <w:marRight w:val="0"/>
          <w:marTop w:val="0"/>
          <w:marBottom w:val="0"/>
          <w:divBdr>
            <w:top w:val="none" w:sz="0" w:space="0" w:color="auto"/>
            <w:left w:val="none" w:sz="0" w:space="0" w:color="auto"/>
            <w:bottom w:val="none" w:sz="0" w:space="0" w:color="auto"/>
            <w:right w:val="none" w:sz="0" w:space="0" w:color="auto"/>
          </w:divBdr>
        </w:div>
      </w:divsChild>
    </w:div>
    <w:div w:id="599339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sd.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748</Words>
  <Characters>4264</Characters>
  <Application>Microsoft Office Word</Application>
  <DocSecurity>0</DocSecurity>
  <Lines>35</Lines>
  <Paragraphs>10</Paragraphs>
  <ScaleCrop>false</ScaleCrop>
  <Company>微软中国</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王军辉</dc:creator>
  <cp:keywords/>
  <dc:description/>
  <cp:lastModifiedBy>王军辉</cp:lastModifiedBy>
  <cp:revision>3</cp:revision>
  <dcterms:created xsi:type="dcterms:W3CDTF">2019-03-06T02:55:00Z</dcterms:created>
  <dcterms:modified xsi:type="dcterms:W3CDTF">2019-03-06T06:50:00Z</dcterms:modified>
</cp:coreProperties>
</file>