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5C" w:rsidRPr="00B26930" w:rsidRDefault="0034405C" w:rsidP="00B26930">
      <w:pPr>
        <w:widowControl/>
        <w:jc w:val="center"/>
        <w:rPr>
          <w:rFonts w:ascii="宋体" w:eastAsia="宋体" w:hAnsi="宋体" w:cs="宋体"/>
          <w:b/>
          <w:kern w:val="0"/>
          <w:sz w:val="24"/>
          <w:szCs w:val="24"/>
        </w:rPr>
      </w:pPr>
      <w:r w:rsidRPr="00B26930">
        <w:rPr>
          <w:rFonts w:ascii="宋体" w:eastAsia="宋体" w:hAnsi="宋体" w:cs="宋体" w:hint="eastAsia"/>
          <w:b/>
          <w:kern w:val="0"/>
          <w:sz w:val="28"/>
          <w:szCs w:val="24"/>
        </w:rPr>
        <w:t>关于做好2019年高效生态农业创新类申报工作的通知</w:t>
      </w:r>
    </w:p>
    <w:p w:rsidR="00B26930" w:rsidRDefault="00B26930" w:rsidP="0034405C">
      <w:pPr>
        <w:widowControl/>
        <w:spacing w:line="450" w:lineRule="atLeast"/>
        <w:jc w:val="left"/>
        <w:rPr>
          <w:rFonts w:ascii="宋体" w:eastAsia="宋体" w:hAnsi="宋体" w:cs="宋体"/>
          <w:kern w:val="0"/>
          <w:sz w:val="24"/>
          <w:szCs w:val="24"/>
        </w:rPr>
      </w:pPr>
    </w:p>
    <w:p w:rsidR="0034405C" w:rsidRPr="0034405C" w:rsidRDefault="0034405C" w:rsidP="0034405C">
      <w:pPr>
        <w:widowControl/>
        <w:spacing w:line="450" w:lineRule="atLeast"/>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各市党委组织部和政府科技局，省委各部委、省政府各部门、各人民团体人才工作机构，省委管理的各国有重要骨干企业党委，各高等院校党委，有关中央驻鲁单位党组（党委）：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为深入学习贯彻习近平新时代中国特色社会主义思想，全面贯彻落实党的十九大精神，按照省委、省政府推动高质量招商引资招才引智工作部署及《关于做好人才支撑新旧动能转换工作的意见》有关要求，根据《关于实施泰山产业领军人才工程的意见》和《泰山产业领军人才工程高效生态农业创新类实施细则（试行）》有关规定，现就做好2019年泰山产业领军人才工程高效生态农业创新类申报工作通知如下：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 xml:space="preserve">一、重点支持领域　</w:t>
      </w:r>
      <w:r w:rsidRPr="0034405C">
        <w:rPr>
          <w:rFonts w:ascii="宋体" w:eastAsia="宋体" w:hAnsi="宋体" w:cs="宋体" w:hint="eastAsia"/>
          <w:kern w:val="0"/>
          <w:sz w:val="24"/>
          <w:szCs w:val="24"/>
        </w:rPr>
        <w:t xml:space="preserve">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落实《山东省新旧动能转换重大工程实施规划》及全省新旧动能转换“十强”产业专项规划，重点支持现代高效农业产业重点领域（重点支持领域见附件1），支持省内涉农高等院校、科研院所、企业培养引进产业领军人才（团队），紧密结合申报单位创新资源优势开展关键共性技术、产品研发和成果产业化，为优化供给侧结构性改革、加快新旧动能转换、增强农业产业自主创新能力和核心竞争力、促进农业增效和乡村振兴，提供人才支撑和智力保障。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 xml:space="preserve">二、申报范围及推荐数量　</w:t>
      </w:r>
      <w:r w:rsidRPr="0034405C">
        <w:rPr>
          <w:rFonts w:ascii="宋体" w:eastAsia="宋体" w:hAnsi="宋体" w:cs="宋体" w:hint="eastAsia"/>
          <w:kern w:val="0"/>
          <w:sz w:val="24"/>
          <w:szCs w:val="24"/>
        </w:rPr>
        <w:t xml:space="preserve">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1．山东省行政区划内，推进高效生态农业研发和生产的、主营业务领域属于“重点支持领域”的各类涉农企业和具有独立法人资格的省级以上工程（技术）研究中心、重点实验室等创新平台均可推荐人选申报。鼓励高等院校、科研院所与相关企业联合推荐人选申报。暂不受理个人申报。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2．国家“千人计划”“万人计划”专家入选后，经费支持按照现有规定执行，不重复享受省财政资金支持。已入选省级重点人才工程（清单见附件2），尚在管理期内的不得申报，确需申报的，须向省主管部门申请提前验收，验收合格后可以申报，入选后不重复享受省财政资金支持。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3．每市最多推荐4人，其中，每家企业最多申报1人（符合第四款条件人选不占企业申报名额）。省管企业、省属高等院校、省属科研院所及中央驻鲁有关单位每家最多推荐2人。</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lastRenderedPageBreak/>
        <w:t>4．原泰山学者企业领域人选期满评估优秀的申报本工程，同等条件下将予以优先支持，不占所在市推荐申报名额。根据《关于进一步激励高层次人才挂任科级副职的若干措施》有关要求，科技副职挂职期间及期满3年内申报本工程，可通过挂职地有关企业申报，不占所在市推荐申报名额。</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5．为进一步加大省外海</w:t>
      </w:r>
      <w:proofErr w:type="gramStart"/>
      <w:r w:rsidRPr="0034405C">
        <w:rPr>
          <w:rFonts w:ascii="宋体" w:eastAsia="宋体" w:hAnsi="宋体" w:cs="宋体" w:hint="eastAsia"/>
          <w:kern w:val="0"/>
          <w:sz w:val="24"/>
          <w:szCs w:val="24"/>
        </w:rPr>
        <w:t>外人才</w:t>
      </w:r>
      <w:proofErr w:type="gramEnd"/>
      <w:r w:rsidRPr="0034405C">
        <w:rPr>
          <w:rFonts w:ascii="宋体" w:eastAsia="宋体" w:hAnsi="宋体" w:cs="宋体" w:hint="eastAsia"/>
          <w:kern w:val="0"/>
          <w:sz w:val="24"/>
          <w:szCs w:val="24"/>
        </w:rPr>
        <w:t xml:space="preserve">引进力度，各市推荐申报人选中须有2018年以来引进或拟引进的省外海外人才，否则本年度暂不受理该市申报；各市推荐申报人选中如仅有2018年以来引进或拟引进的省外人才而无海外人才的，则该市只能推荐申报2人。同时，加大青年人才培养支持力度，各市推荐申报人选中如有不超过40周岁（1978年6月30日后出生）的，则该市推荐申报名额增加1人。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6．根据《关于支持省级人才改革试验区建设的若干政策》有关要求，济南高新区、青岛西海岸新区、青岛高新区、淄博高新区、烟台高新区、潍坊高新区、潍坊国家农业开放发展综合试验区、济宁高新区、威海高新区、莱芜高新区、德州经开区申报本工程可推荐1人，不占所在市推荐申报名额。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7．根据《关于支持菏泽市人才发展的若干政策》有关要求，放宽菏泽市泰山产业领军人才工程申报条件，对菏泽市推荐申报人选不做省外海</w:t>
      </w:r>
      <w:proofErr w:type="gramStart"/>
      <w:r w:rsidRPr="0034405C">
        <w:rPr>
          <w:rFonts w:ascii="宋体" w:eastAsia="宋体" w:hAnsi="宋体" w:cs="宋体" w:hint="eastAsia"/>
          <w:kern w:val="0"/>
          <w:sz w:val="24"/>
          <w:szCs w:val="24"/>
        </w:rPr>
        <w:t>外人才</w:t>
      </w:r>
      <w:proofErr w:type="gramEnd"/>
      <w:r w:rsidRPr="0034405C">
        <w:rPr>
          <w:rFonts w:ascii="宋体" w:eastAsia="宋体" w:hAnsi="宋体" w:cs="宋体" w:hint="eastAsia"/>
          <w:kern w:val="0"/>
          <w:sz w:val="24"/>
          <w:szCs w:val="24"/>
        </w:rPr>
        <w:t xml:space="preserve">引进要求。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三、申报人选及团队条件</w:t>
      </w:r>
      <w:r w:rsidRPr="0034405C">
        <w:rPr>
          <w:rFonts w:ascii="宋体" w:eastAsia="宋体" w:hAnsi="宋体" w:cs="宋体" w:hint="eastAsia"/>
          <w:kern w:val="0"/>
          <w:sz w:val="24"/>
          <w:szCs w:val="24"/>
        </w:rPr>
        <w:t xml:space="preserve">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1．申报人研发方向处于世界高效生态农业发展前沿，与我省发展需求一致，拥有国际一流水平或填补国内空白的发明专利或自主知识产权的研发成果。其中，国内人才须在2014年以来主持过高效生态农业方面省级以上重大产业技术开发、成果转化及产业化项目，或领衔高层次产业创新团队，或担任省级以上工程（技术）研究中心、重点实验室、企业技术中心等产业创新平台负责人；海外人才须在海外知名高校、科研院所担任相当于副教授以上专业技术职务，或在国际知名涉农企业担任中高级职务，主持过与高效生态农业相关的重大科技计划项目。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2．申报人选须具有良好的职业道德和科学求实、团结协作精神，具有较强的组织管理能力，对本领域具有创新性构想和战略性思维，具有指导、培养高水平研发团队赶超或保持国际先进水平的能力，人才团队结构合理、合作紧密。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3．申报人选的研发方向和申报项目须符合重点支持产业领域，且与申报高校、科研院所研究领域和申报企业主营业务范围相一致。申报项目要具有明确的</w:t>
      </w:r>
      <w:r w:rsidRPr="0034405C">
        <w:rPr>
          <w:rFonts w:ascii="宋体" w:eastAsia="宋体" w:hAnsi="宋体" w:cs="宋体" w:hint="eastAsia"/>
          <w:kern w:val="0"/>
          <w:sz w:val="24"/>
          <w:szCs w:val="24"/>
        </w:rPr>
        <w:lastRenderedPageBreak/>
        <w:t xml:space="preserve">技术路线图，良好的产业化基础和较好的市场前景，在某一方面能够实现重大突破，带来显著经济社会生态效益。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4．申报人选属兼职引进的，须由人选所在单位出具同意函，并已与申报单位签订合作协议，入选后每年在申报单位工作时间累计不少于2个月。申报人选属全职引进的，须已与申报单位签订正式劳动合同，且与原单位解除聘用关系，其中，2018年1月1日后从省外海外新引进到我省工作，并与申报单位签订4年以上正式劳动合同的，经过认定，可按照《泰山产业领军人才工程高效生态农业创新类实施细则（试行）》有关规定，在入选后享受100万元一次性补助。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5．对尚未签订合作协议或劳动合同的拟引进人选，须提供申报人选本人和申报单位主要负责人签名的书面承诺，保证发文公布入选后3个月内，完成合作协议或劳动合同签订并到申报单位工作，否则取消该人选的入选资格和申报单位下一年度泰山产业领军人才工程申报资格。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6．对各市相关单位急需紧缺的高层次人才，可放宽“申报人选及团队条件”第一款条件要求破格申报。申报时须由所在射区市人才工作领导小组出具推荐函。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 xml:space="preserve">四、申报单位条件　</w:t>
      </w:r>
      <w:r w:rsidRPr="0034405C">
        <w:rPr>
          <w:rFonts w:ascii="宋体" w:eastAsia="宋体" w:hAnsi="宋体" w:cs="宋体" w:hint="eastAsia"/>
          <w:kern w:val="0"/>
          <w:sz w:val="24"/>
          <w:szCs w:val="24"/>
        </w:rPr>
        <w:t xml:space="preserve">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1．高等院校、科研院所须与一家省内企业联合申报，联合申报企业主营业务范围要与申报项目相一致，否则按形式审查不合格处理。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2．申报企业以及与高等院校、科研院所联合申报的企业，需要建有研发机构（组织），研究与开发经费占销售收入的比例不低于3%；2018年度销售收入须不低于5000万元或已获得不少于1000万元的风险投资。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3．申报单位须按不低于省级财政资助金额（包括人才工程建设资金和农业科技发展项目资金）1:1的比例支持入选领军人才团队。鼓励所在市、县（市、区）按省级财政资助金额一定比例给予联动支持。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 xml:space="preserve">五、申报程序　</w:t>
      </w:r>
      <w:r w:rsidRPr="0034405C">
        <w:rPr>
          <w:rFonts w:ascii="宋体" w:eastAsia="宋体" w:hAnsi="宋体" w:cs="宋体" w:hint="eastAsia"/>
          <w:kern w:val="0"/>
          <w:sz w:val="24"/>
          <w:szCs w:val="24"/>
        </w:rPr>
        <w:t xml:space="preserve">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1．申报工作依托省人才公共服务信息平台（网址：</w:t>
      </w:r>
      <w:hyperlink r:id="rId8" w:history="1">
        <w:r w:rsidRPr="0034405C">
          <w:rPr>
            <w:rFonts w:ascii="宋体" w:eastAsia="宋体" w:hAnsi="宋体" w:cs="宋体" w:hint="eastAsia"/>
            <w:color w:val="337AB7"/>
            <w:kern w:val="0"/>
            <w:sz w:val="24"/>
            <w:szCs w:val="24"/>
          </w:rPr>
          <w:t>www.rcsd.cn</w:t>
        </w:r>
      </w:hyperlink>
      <w:r w:rsidRPr="0034405C">
        <w:rPr>
          <w:rFonts w:ascii="宋体" w:eastAsia="宋体" w:hAnsi="宋体" w:cs="宋体" w:hint="eastAsia"/>
          <w:kern w:val="0"/>
          <w:sz w:val="24"/>
          <w:szCs w:val="24"/>
        </w:rPr>
        <w:t xml:space="preserve">）开展。申报人选和团队核心成员均须在平台注册，填报高层次人才库信息并保存，进入泰山产业领军人才工程高效生态农业类申报系统，向申报单位提交申报申请；申报单位须在平台注册后，进入泰山产业领军人才工程高效生态农业类申报系统，审核申报人选和团队核心成员信息后，提交申报书。具体申报操作指南可从省人才公共服务信息平台下载。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lastRenderedPageBreak/>
        <w:t>2．申报书须经所在单位审核后，按属地向各市科技局提报，各市科技局报市委组织部审核后向省科技厅提报；省管企业、省属高等院校、省属科研院所、中央驻</w:t>
      </w:r>
      <w:proofErr w:type="gramStart"/>
      <w:r w:rsidRPr="0034405C">
        <w:rPr>
          <w:rFonts w:ascii="宋体" w:eastAsia="宋体" w:hAnsi="宋体" w:cs="宋体" w:hint="eastAsia"/>
          <w:kern w:val="0"/>
          <w:sz w:val="24"/>
          <w:szCs w:val="24"/>
        </w:rPr>
        <w:t>鲁单位</w:t>
      </w:r>
      <w:proofErr w:type="gramEnd"/>
      <w:r w:rsidRPr="0034405C">
        <w:rPr>
          <w:rFonts w:ascii="宋体" w:eastAsia="宋体" w:hAnsi="宋体" w:cs="宋体" w:hint="eastAsia"/>
          <w:kern w:val="0"/>
          <w:sz w:val="24"/>
          <w:szCs w:val="24"/>
        </w:rPr>
        <w:t>以及具有独立法人资格的省级以上工程（技术）研究中心、重点实验室等法</w:t>
      </w:r>
      <w:proofErr w:type="gramStart"/>
      <w:r w:rsidRPr="0034405C">
        <w:rPr>
          <w:rFonts w:ascii="宋体" w:eastAsia="宋体" w:hAnsi="宋体" w:cs="宋体" w:hint="eastAsia"/>
          <w:kern w:val="0"/>
          <w:sz w:val="24"/>
          <w:szCs w:val="24"/>
        </w:rPr>
        <w:t>人制</w:t>
      </w:r>
      <w:proofErr w:type="gramEnd"/>
      <w:r w:rsidRPr="0034405C">
        <w:rPr>
          <w:rFonts w:ascii="宋体" w:eastAsia="宋体" w:hAnsi="宋体" w:cs="宋体" w:hint="eastAsia"/>
          <w:kern w:val="0"/>
          <w:sz w:val="24"/>
          <w:szCs w:val="24"/>
        </w:rPr>
        <w:t>创新平台，经本单位项目主管部门和组织人事部门审核后，直接向省科技厅提报。个别人选</w:t>
      </w:r>
      <w:proofErr w:type="gramStart"/>
      <w:r w:rsidRPr="0034405C">
        <w:rPr>
          <w:rFonts w:ascii="宋体" w:eastAsia="宋体" w:hAnsi="宋体" w:cs="宋体" w:hint="eastAsia"/>
          <w:kern w:val="0"/>
          <w:sz w:val="24"/>
          <w:szCs w:val="24"/>
        </w:rPr>
        <w:t>需行业</w:t>
      </w:r>
      <w:proofErr w:type="gramEnd"/>
      <w:r w:rsidRPr="0034405C">
        <w:rPr>
          <w:rFonts w:ascii="宋体" w:eastAsia="宋体" w:hAnsi="宋体" w:cs="宋体" w:hint="eastAsia"/>
          <w:kern w:val="0"/>
          <w:sz w:val="24"/>
          <w:szCs w:val="24"/>
        </w:rPr>
        <w:t xml:space="preserve">主管部门审核同意的，由省科技厅统一汇总后，一并向行业主管部门征求意见。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六、有关要求</w:t>
      </w:r>
      <w:r w:rsidRPr="0034405C">
        <w:rPr>
          <w:rFonts w:ascii="宋体" w:eastAsia="宋体" w:hAnsi="宋体" w:cs="宋体" w:hint="eastAsia"/>
          <w:kern w:val="0"/>
          <w:sz w:val="24"/>
          <w:szCs w:val="24"/>
        </w:rPr>
        <w:t xml:space="preserve">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1．申报单位要提前全面了解申报政策和申报流程，认真填写申报书内容，确保信息完整、附件及证明材料齐全、所有信息内容真实有效，并承诺对有关申报材料和数据负责。申报企业或联合申报企业须提供由具备资质的会计师事务所（上市公司、新三板挂牌企业须为具备证券资格的会计师事务所）出具的财务报表，如实提供本单位有关平台资质、财务数据，不得使用所隶属集团公司平台资质和财务数据等。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2．申报单位要与申报人选充分沟通，共同认真审慎地拟定工作计划书，所列工作计划和目标任务要与后续答辩评审、签订合同时所提目标任务保持一致。申报书提交后，不得擅自更改，否则取消申报人选资格。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3．各市各单位要认真做好申报组织工作，熟悉申报政策，做好宣传推介，组织符合条件的企业积极申报，并负责地进行资格审查，确保申报信息真实有效。要认真把握对引进人才的数量要求，特别要审核好省外海外全职引进人才的相关申报信息，对是否具备一次性补助申领条件进行认定。对申报人选要注重做好知识产权、保密约定、竞业禁止等风险情况评估。夯实审核责任，严格执行申报程序，对于各市申报材料，凡是组织部门没有确认的，省科技厅将不予受理。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4．对于提供虚假材料的申报单位和人选，一经查实，取消该单位和人选申报资格，列入黑名单并予以通报，三年内不得申报省级重点人才工程。对于各市各单位资格审查不严，“带病”推荐申报的，一经查实，取消该市（单位）2020年度泰山产业领军人才工程高效生态农业创新类推荐申报资格。对个别资格审查通过率明显偏低的市（单位），次年将酌情减少推荐申报名额。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5．对于曾因造假等行为被取消资格的人才、项目、企业，按照有关通报、通知要求，区分相应责任，取消或限制其申报资格；对在去年资格审查阶段发现材料不真实的，本年度一律不再受理其申报；对曾在申报其他科技、技术改造、产业化项目中出现严重问题的人选及单位，本年度一律不再受理其申报；对被取</w:t>
      </w:r>
      <w:r w:rsidRPr="0034405C">
        <w:rPr>
          <w:rFonts w:ascii="宋体" w:eastAsia="宋体" w:hAnsi="宋体" w:cs="宋体" w:hint="eastAsia"/>
          <w:kern w:val="0"/>
          <w:sz w:val="24"/>
          <w:szCs w:val="24"/>
        </w:rPr>
        <w:lastRenderedPageBreak/>
        <w:t xml:space="preserve">消国家“千人计划”专家、国家“万人计划”专家、泰山学者、泰山产业领军人才等资格称号的人选，一般不予受理其申报，已经做出组织结论的，由省科技厅报省委组织部批准。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七、其他事项</w:t>
      </w:r>
      <w:r w:rsidRPr="0034405C">
        <w:rPr>
          <w:rFonts w:ascii="宋体" w:eastAsia="宋体" w:hAnsi="宋体" w:cs="宋体" w:hint="eastAsia"/>
          <w:kern w:val="0"/>
          <w:sz w:val="24"/>
          <w:szCs w:val="24"/>
        </w:rPr>
        <w:t xml:space="preserve">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1．各市、省管企业、省属高等院校、省属科研院所、中央驻</w:t>
      </w:r>
      <w:proofErr w:type="gramStart"/>
      <w:r w:rsidRPr="0034405C">
        <w:rPr>
          <w:rFonts w:ascii="宋体" w:eastAsia="宋体" w:hAnsi="宋体" w:cs="宋体" w:hint="eastAsia"/>
          <w:kern w:val="0"/>
          <w:sz w:val="24"/>
          <w:szCs w:val="24"/>
        </w:rPr>
        <w:t>鲁单位</w:t>
      </w:r>
      <w:proofErr w:type="gramEnd"/>
      <w:r w:rsidRPr="0034405C">
        <w:rPr>
          <w:rFonts w:ascii="宋体" w:eastAsia="宋体" w:hAnsi="宋体" w:cs="宋体" w:hint="eastAsia"/>
          <w:kern w:val="0"/>
          <w:sz w:val="24"/>
          <w:szCs w:val="24"/>
        </w:rPr>
        <w:t xml:space="preserve">等须于5月10日下午5时前，通过省人才公共服务信息平台提交申报，逾期系统将自动关闭，不再受理申报。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2．省科技厅负责对申报材料进行审核，对经审核不符合要求，但需核实、补充有关信息的，将反馈意见通知申报单位。申报单位须于5个工作日内（反馈当日不计算在内）重新提交申报材料，逾期未提交的视为放弃申报。重新提交的申报材料仍不符合要求的，视为审核不通过，省科技厅将不再反馈意见。请各申报单位联系人在此期间保持通讯畅通。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3．申报过程中如有政策性问题，请与省科技</w:t>
      </w:r>
      <w:proofErr w:type="gramStart"/>
      <w:r w:rsidRPr="0034405C">
        <w:rPr>
          <w:rFonts w:ascii="宋体" w:eastAsia="宋体" w:hAnsi="宋体" w:cs="宋体" w:hint="eastAsia"/>
          <w:kern w:val="0"/>
          <w:sz w:val="24"/>
          <w:szCs w:val="24"/>
        </w:rPr>
        <w:t>厅农村</w:t>
      </w:r>
      <w:proofErr w:type="gramEnd"/>
      <w:r w:rsidRPr="0034405C">
        <w:rPr>
          <w:rFonts w:ascii="宋体" w:eastAsia="宋体" w:hAnsi="宋体" w:cs="宋体" w:hint="eastAsia"/>
          <w:kern w:val="0"/>
          <w:sz w:val="24"/>
          <w:szCs w:val="24"/>
        </w:rPr>
        <w:t xml:space="preserve">科技处联系，电话：0531—66777079。如有技术性问题，请与技术支持服务联系，电话：0531—55575449、55575450。如有问题举报反映，请与省委组织部人才工作处联系，电话：0531—51775091。 　　</w:t>
      </w:r>
    </w:p>
    <w:p w:rsidR="00D213C4" w:rsidRDefault="00D213C4" w:rsidP="0034405C">
      <w:pPr>
        <w:widowControl/>
        <w:spacing w:line="450" w:lineRule="atLeast"/>
        <w:ind w:firstLine="480"/>
        <w:jc w:val="left"/>
        <w:rPr>
          <w:rFonts w:ascii="宋体" w:eastAsia="宋体" w:hAnsi="宋体" w:cs="宋体" w:hint="eastAsia"/>
          <w:kern w:val="0"/>
          <w:sz w:val="24"/>
          <w:szCs w:val="24"/>
        </w:rPr>
      </w:pPr>
    </w:p>
    <w:p w:rsidR="0034405C" w:rsidRPr="0034405C" w:rsidRDefault="0034405C" w:rsidP="0034405C">
      <w:pPr>
        <w:widowControl/>
        <w:spacing w:line="450" w:lineRule="atLeast"/>
        <w:ind w:firstLine="480"/>
        <w:jc w:val="left"/>
        <w:rPr>
          <w:rFonts w:ascii="宋体" w:eastAsia="宋体" w:hAnsi="宋体" w:cs="宋体"/>
          <w:kern w:val="0"/>
          <w:sz w:val="24"/>
          <w:szCs w:val="24"/>
        </w:rPr>
      </w:pPr>
      <w:bookmarkStart w:id="0" w:name="_GoBack"/>
      <w:bookmarkEnd w:id="0"/>
      <w:r w:rsidRPr="0034405C">
        <w:rPr>
          <w:rFonts w:ascii="宋体" w:eastAsia="宋体" w:hAnsi="宋体" w:cs="宋体" w:hint="eastAsia"/>
          <w:kern w:val="0"/>
          <w:sz w:val="24"/>
          <w:szCs w:val="24"/>
        </w:rPr>
        <w:t xml:space="preserve">附件：1.重点支持领域　　</w:t>
      </w:r>
    </w:p>
    <w:p w:rsidR="0034405C" w:rsidRPr="0034405C" w:rsidRDefault="0034405C" w:rsidP="00D213C4">
      <w:pPr>
        <w:widowControl/>
        <w:spacing w:line="450" w:lineRule="atLeast"/>
        <w:ind w:firstLineChars="500" w:firstLine="120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2.省级重点人才工程清单 　　</w:t>
      </w:r>
    </w:p>
    <w:p w:rsidR="0034405C" w:rsidRPr="0034405C" w:rsidRDefault="0034405C" w:rsidP="00D213C4">
      <w:pPr>
        <w:widowControl/>
        <w:spacing w:line="450" w:lineRule="atLeast"/>
        <w:ind w:firstLineChars="1200" w:firstLine="28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中共山东省委组织部　山东省科学技术厅 　　</w:t>
      </w:r>
    </w:p>
    <w:p w:rsidR="0034405C" w:rsidRPr="0034405C" w:rsidRDefault="0034405C" w:rsidP="00D213C4">
      <w:pPr>
        <w:widowControl/>
        <w:spacing w:line="450" w:lineRule="atLeast"/>
        <w:ind w:firstLineChars="1950" w:firstLine="46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2019年3月5日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附件1</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重点支持领域</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1．现代种业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2．高效种植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3．健康养殖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4．农产品精深加工</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5．安全高效农业投入品（新型肥料、生物农药兽药、绿色有机饲料等）</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6．智能农机装备</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7．高效设施农业</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8．生物质能源</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lastRenderedPageBreak/>
        <w:t>9．生物基材料</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 xml:space="preserve">10．农业物联网　</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11．农产品现代物流及电子商务</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附件2</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省级重点人才工程清单</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一、第一层次（4个）</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1、泰山学者工程</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2、泰山产业领军人才工程</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3、齐鲁文化名家工程</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4、山东省有突出贡献的中青年专家</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二、第二层次（7个）</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1、齐鲁文化英才工程</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2、山东省重点扶持区域引进急需紧缺人才项目</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3、</w:t>
      </w:r>
      <w:proofErr w:type="gramStart"/>
      <w:r w:rsidRPr="0034405C">
        <w:rPr>
          <w:rFonts w:ascii="宋体" w:eastAsia="宋体" w:hAnsi="宋体" w:cs="宋体" w:hint="eastAsia"/>
          <w:kern w:val="0"/>
          <w:sz w:val="24"/>
          <w:szCs w:val="24"/>
        </w:rPr>
        <w:t>外专双</w:t>
      </w:r>
      <w:proofErr w:type="gramEnd"/>
      <w:r w:rsidRPr="0034405C">
        <w:rPr>
          <w:rFonts w:ascii="宋体" w:eastAsia="宋体" w:hAnsi="宋体" w:cs="宋体" w:hint="eastAsia"/>
          <w:kern w:val="0"/>
          <w:sz w:val="24"/>
          <w:szCs w:val="24"/>
        </w:rPr>
        <w:t>百计划</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4、齐鲁和谐使者</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5、齐鲁首席技师</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6、齐鲁乡村之星</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7、齐鲁卫生与健康领军人才培育工程</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b/>
          <w:bCs/>
          <w:kern w:val="0"/>
          <w:sz w:val="24"/>
          <w:szCs w:val="24"/>
        </w:rPr>
        <w:t>三、第三层次（5个）</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1、齐鲁文化之星工程</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2、山东省现代农业产业技术体系创新团队</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3、齐鲁基层名医</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4、山东省基层统计人才培育工程</w:t>
      </w:r>
    </w:p>
    <w:p w:rsidR="0034405C" w:rsidRPr="0034405C" w:rsidRDefault="0034405C" w:rsidP="0034405C">
      <w:pPr>
        <w:widowControl/>
        <w:spacing w:line="450" w:lineRule="atLeast"/>
        <w:ind w:firstLine="480"/>
        <w:jc w:val="left"/>
        <w:rPr>
          <w:rFonts w:ascii="宋体" w:eastAsia="宋体" w:hAnsi="宋体" w:cs="宋体"/>
          <w:kern w:val="0"/>
          <w:sz w:val="24"/>
          <w:szCs w:val="24"/>
        </w:rPr>
      </w:pPr>
      <w:r w:rsidRPr="0034405C">
        <w:rPr>
          <w:rFonts w:ascii="宋体" w:eastAsia="宋体" w:hAnsi="宋体" w:cs="宋体" w:hint="eastAsia"/>
          <w:kern w:val="0"/>
          <w:sz w:val="24"/>
          <w:szCs w:val="24"/>
        </w:rPr>
        <w:t>5、齐鲁金融之星</w:t>
      </w:r>
    </w:p>
    <w:sectPr w:rsidR="0034405C" w:rsidRPr="003440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C4" w:rsidRDefault="00D213C4" w:rsidP="00D213C4">
      <w:r>
        <w:separator/>
      </w:r>
    </w:p>
  </w:endnote>
  <w:endnote w:type="continuationSeparator" w:id="0">
    <w:p w:rsidR="00D213C4" w:rsidRDefault="00D213C4" w:rsidP="00D2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C4" w:rsidRDefault="00D213C4" w:rsidP="00D213C4">
      <w:r>
        <w:separator/>
      </w:r>
    </w:p>
  </w:footnote>
  <w:footnote w:type="continuationSeparator" w:id="0">
    <w:p w:rsidR="00D213C4" w:rsidRDefault="00D213C4" w:rsidP="00D21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336D1"/>
    <w:multiLevelType w:val="multilevel"/>
    <w:tmpl w:val="7DCC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BE"/>
    <w:rsid w:val="00002F1E"/>
    <w:rsid w:val="00015CE8"/>
    <w:rsid w:val="0001765A"/>
    <w:rsid w:val="0002342D"/>
    <w:rsid w:val="00024A30"/>
    <w:rsid w:val="00025450"/>
    <w:rsid w:val="000365A8"/>
    <w:rsid w:val="0004135F"/>
    <w:rsid w:val="00041EB0"/>
    <w:rsid w:val="000471F7"/>
    <w:rsid w:val="00065DF1"/>
    <w:rsid w:val="00075FB7"/>
    <w:rsid w:val="0008753A"/>
    <w:rsid w:val="0009411F"/>
    <w:rsid w:val="00095AD6"/>
    <w:rsid w:val="000A0CC0"/>
    <w:rsid w:val="000B0463"/>
    <w:rsid w:val="000B4B84"/>
    <w:rsid w:val="000D17FA"/>
    <w:rsid w:val="000D2210"/>
    <w:rsid w:val="000F4FC0"/>
    <w:rsid w:val="000F717A"/>
    <w:rsid w:val="00105A54"/>
    <w:rsid w:val="00144D6D"/>
    <w:rsid w:val="00150A43"/>
    <w:rsid w:val="00151F71"/>
    <w:rsid w:val="00152FFD"/>
    <w:rsid w:val="001633AB"/>
    <w:rsid w:val="001722D3"/>
    <w:rsid w:val="001850FA"/>
    <w:rsid w:val="00190A72"/>
    <w:rsid w:val="00192652"/>
    <w:rsid w:val="001A0E2A"/>
    <w:rsid w:val="001A6E96"/>
    <w:rsid w:val="001B1B34"/>
    <w:rsid w:val="001B379A"/>
    <w:rsid w:val="001B5B2D"/>
    <w:rsid w:val="00200143"/>
    <w:rsid w:val="00216B10"/>
    <w:rsid w:val="002221B3"/>
    <w:rsid w:val="0022489B"/>
    <w:rsid w:val="00224D52"/>
    <w:rsid w:val="00237DFD"/>
    <w:rsid w:val="00243B3B"/>
    <w:rsid w:val="00243BF9"/>
    <w:rsid w:val="00262D8E"/>
    <w:rsid w:val="00267EE0"/>
    <w:rsid w:val="002708D7"/>
    <w:rsid w:val="0029276D"/>
    <w:rsid w:val="0029649F"/>
    <w:rsid w:val="002A0A8A"/>
    <w:rsid w:val="002A7E9C"/>
    <w:rsid w:val="002B18E4"/>
    <w:rsid w:val="002C2C96"/>
    <w:rsid w:val="002D1CAD"/>
    <w:rsid w:val="002E4AE0"/>
    <w:rsid w:val="002F319D"/>
    <w:rsid w:val="00322806"/>
    <w:rsid w:val="003237CC"/>
    <w:rsid w:val="003250DD"/>
    <w:rsid w:val="00333E20"/>
    <w:rsid w:val="0034405C"/>
    <w:rsid w:val="00345339"/>
    <w:rsid w:val="00347992"/>
    <w:rsid w:val="00357F1C"/>
    <w:rsid w:val="00375900"/>
    <w:rsid w:val="003772F7"/>
    <w:rsid w:val="003778DB"/>
    <w:rsid w:val="003869EA"/>
    <w:rsid w:val="003869EC"/>
    <w:rsid w:val="003910C2"/>
    <w:rsid w:val="003A588E"/>
    <w:rsid w:val="003A5950"/>
    <w:rsid w:val="003B65B5"/>
    <w:rsid w:val="003C1037"/>
    <w:rsid w:val="003C1D44"/>
    <w:rsid w:val="003D513B"/>
    <w:rsid w:val="003E7F74"/>
    <w:rsid w:val="003F39E9"/>
    <w:rsid w:val="003F4D4D"/>
    <w:rsid w:val="00426390"/>
    <w:rsid w:val="00440378"/>
    <w:rsid w:val="00450AD2"/>
    <w:rsid w:val="00451A34"/>
    <w:rsid w:val="00452A27"/>
    <w:rsid w:val="00457C5E"/>
    <w:rsid w:val="004620D0"/>
    <w:rsid w:val="00471BF3"/>
    <w:rsid w:val="004755DB"/>
    <w:rsid w:val="00482A2F"/>
    <w:rsid w:val="00483277"/>
    <w:rsid w:val="004B0E9D"/>
    <w:rsid w:val="004C7D71"/>
    <w:rsid w:val="004D19E6"/>
    <w:rsid w:val="004E2A18"/>
    <w:rsid w:val="004E55BE"/>
    <w:rsid w:val="004F53E6"/>
    <w:rsid w:val="00505C60"/>
    <w:rsid w:val="00505D86"/>
    <w:rsid w:val="00515700"/>
    <w:rsid w:val="005252C4"/>
    <w:rsid w:val="00530DB1"/>
    <w:rsid w:val="00550592"/>
    <w:rsid w:val="00590CA2"/>
    <w:rsid w:val="005A0128"/>
    <w:rsid w:val="005A3B7E"/>
    <w:rsid w:val="005C175C"/>
    <w:rsid w:val="005C6510"/>
    <w:rsid w:val="005C6EA5"/>
    <w:rsid w:val="005E3057"/>
    <w:rsid w:val="00622C70"/>
    <w:rsid w:val="006320CB"/>
    <w:rsid w:val="00633324"/>
    <w:rsid w:val="00633CEB"/>
    <w:rsid w:val="00643B54"/>
    <w:rsid w:val="00653D93"/>
    <w:rsid w:val="00656F15"/>
    <w:rsid w:val="00663A00"/>
    <w:rsid w:val="006663BD"/>
    <w:rsid w:val="006755FD"/>
    <w:rsid w:val="00676DDA"/>
    <w:rsid w:val="00677938"/>
    <w:rsid w:val="006A433D"/>
    <w:rsid w:val="006B2E33"/>
    <w:rsid w:val="006B4A96"/>
    <w:rsid w:val="006C46FA"/>
    <w:rsid w:val="006E139B"/>
    <w:rsid w:val="006E3164"/>
    <w:rsid w:val="006F2CDE"/>
    <w:rsid w:val="006F3354"/>
    <w:rsid w:val="007235E4"/>
    <w:rsid w:val="00723D25"/>
    <w:rsid w:val="007301DA"/>
    <w:rsid w:val="00734427"/>
    <w:rsid w:val="007461D1"/>
    <w:rsid w:val="00753315"/>
    <w:rsid w:val="0075392A"/>
    <w:rsid w:val="00762634"/>
    <w:rsid w:val="007A01D8"/>
    <w:rsid w:val="007B6D1E"/>
    <w:rsid w:val="007C0769"/>
    <w:rsid w:val="007C41AE"/>
    <w:rsid w:val="007D05C2"/>
    <w:rsid w:val="007D241E"/>
    <w:rsid w:val="007F0F29"/>
    <w:rsid w:val="007F39F5"/>
    <w:rsid w:val="007F4FA2"/>
    <w:rsid w:val="007F5633"/>
    <w:rsid w:val="00803F91"/>
    <w:rsid w:val="00806F88"/>
    <w:rsid w:val="008229B9"/>
    <w:rsid w:val="00825A07"/>
    <w:rsid w:val="0083083B"/>
    <w:rsid w:val="00882101"/>
    <w:rsid w:val="008855F1"/>
    <w:rsid w:val="008909C8"/>
    <w:rsid w:val="008C5429"/>
    <w:rsid w:val="00903A0C"/>
    <w:rsid w:val="00951754"/>
    <w:rsid w:val="00960841"/>
    <w:rsid w:val="00961B05"/>
    <w:rsid w:val="00966C82"/>
    <w:rsid w:val="00974C10"/>
    <w:rsid w:val="00995D66"/>
    <w:rsid w:val="00995DE5"/>
    <w:rsid w:val="009A2CA9"/>
    <w:rsid w:val="009A532E"/>
    <w:rsid w:val="009D6BBF"/>
    <w:rsid w:val="009E0BBA"/>
    <w:rsid w:val="009E7202"/>
    <w:rsid w:val="009F013E"/>
    <w:rsid w:val="00A14036"/>
    <w:rsid w:val="00A16417"/>
    <w:rsid w:val="00A23249"/>
    <w:rsid w:val="00A234CB"/>
    <w:rsid w:val="00A260BB"/>
    <w:rsid w:val="00A307BA"/>
    <w:rsid w:val="00A320B8"/>
    <w:rsid w:val="00A40CA9"/>
    <w:rsid w:val="00A5035C"/>
    <w:rsid w:val="00A5267E"/>
    <w:rsid w:val="00A66FBB"/>
    <w:rsid w:val="00A86E6E"/>
    <w:rsid w:val="00A963C3"/>
    <w:rsid w:val="00AA1A18"/>
    <w:rsid w:val="00AB1DF4"/>
    <w:rsid w:val="00AD554C"/>
    <w:rsid w:val="00B01644"/>
    <w:rsid w:val="00B0320D"/>
    <w:rsid w:val="00B23585"/>
    <w:rsid w:val="00B258E3"/>
    <w:rsid w:val="00B26930"/>
    <w:rsid w:val="00B45704"/>
    <w:rsid w:val="00B46EDE"/>
    <w:rsid w:val="00B50569"/>
    <w:rsid w:val="00B60DB2"/>
    <w:rsid w:val="00B62760"/>
    <w:rsid w:val="00B75924"/>
    <w:rsid w:val="00B83895"/>
    <w:rsid w:val="00B84E77"/>
    <w:rsid w:val="00B85D86"/>
    <w:rsid w:val="00B94647"/>
    <w:rsid w:val="00B96191"/>
    <w:rsid w:val="00BA4EC6"/>
    <w:rsid w:val="00BB026F"/>
    <w:rsid w:val="00BF6568"/>
    <w:rsid w:val="00C10030"/>
    <w:rsid w:val="00C17AA9"/>
    <w:rsid w:val="00C335CC"/>
    <w:rsid w:val="00C345EF"/>
    <w:rsid w:val="00C3495A"/>
    <w:rsid w:val="00C378E9"/>
    <w:rsid w:val="00C37B63"/>
    <w:rsid w:val="00C46580"/>
    <w:rsid w:val="00C50EB9"/>
    <w:rsid w:val="00C52023"/>
    <w:rsid w:val="00C6101B"/>
    <w:rsid w:val="00C76EAD"/>
    <w:rsid w:val="00C80782"/>
    <w:rsid w:val="00C819AB"/>
    <w:rsid w:val="00C87143"/>
    <w:rsid w:val="00C96CF0"/>
    <w:rsid w:val="00C979C4"/>
    <w:rsid w:val="00C97C70"/>
    <w:rsid w:val="00CA3048"/>
    <w:rsid w:val="00CB0791"/>
    <w:rsid w:val="00CB0DCE"/>
    <w:rsid w:val="00CB2569"/>
    <w:rsid w:val="00CB36B8"/>
    <w:rsid w:val="00CC43BE"/>
    <w:rsid w:val="00CE4891"/>
    <w:rsid w:val="00CF5347"/>
    <w:rsid w:val="00D0188A"/>
    <w:rsid w:val="00D213C4"/>
    <w:rsid w:val="00D35917"/>
    <w:rsid w:val="00D4004D"/>
    <w:rsid w:val="00D55E69"/>
    <w:rsid w:val="00D6176F"/>
    <w:rsid w:val="00D63D3E"/>
    <w:rsid w:val="00D70EE0"/>
    <w:rsid w:val="00D756E4"/>
    <w:rsid w:val="00D84B26"/>
    <w:rsid w:val="00D90934"/>
    <w:rsid w:val="00D91039"/>
    <w:rsid w:val="00DB0EA0"/>
    <w:rsid w:val="00DB1E74"/>
    <w:rsid w:val="00DC1C97"/>
    <w:rsid w:val="00DC2ED7"/>
    <w:rsid w:val="00DC45C7"/>
    <w:rsid w:val="00DE4107"/>
    <w:rsid w:val="00E06353"/>
    <w:rsid w:val="00E203DB"/>
    <w:rsid w:val="00E20F1F"/>
    <w:rsid w:val="00E21BD6"/>
    <w:rsid w:val="00E21D22"/>
    <w:rsid w:val="00E23C4A"/>
    <w:rsid w:val="00E50386"/>
    <w:rsid w:val="00E71806"/>
    <w:rsid w:val="00E82D0E"/>
    <w:rsid w:val="00E8506B"/>
    <w:rsid w:val="00E91168"/>
    <w:rsid w:val="00EC1A86"/>
    <w:rsid w:val="00EC61ED"/>
    <w:rsid w:val="00ED76D7"/>
    <w:rsid w:val="00EE0F1C"/>
    <w:rsid w:val="00EE415A"/>
    <w:rsid w:val="00EE4B25"/>
    <w:rsid w:val="00EF3B05"/>
    <w:rsid w:val="00EF5A3D"/>
    <w:rsid w:val="00EF6FB7"/>
    <w:rsid w:val="00F00F45"/>
    <w:rsid w:val="00F0128D"/>
    <w:rsid w:val="00F032E1"/>
    <w:rsid w:val="00F14BE3"/>
    <w:rsid w:val="00F16834"/>
    <w:rsid w:val="00F35BBC"/>
    <w:rsid w:val="00F44CC6"/>
    <w:rsid w:val="00F60F98"/>
    <w:rsid w:val="00F63189"/>
    <w:rsid w:val="00F7136C"/>
    <w:rsid w:val="00FB43E2"/>
    <w:rsid w:val="00FD2A53"/>
    <w:rsid w:val="00FD2B30"/>
    <w:rsid w:val="00FD794A"/>
    <w:rsid w:val="00FE242F"/>
    <w:rsid w:val="00FE3FE5"/>
    <w:rsid w:val="00FF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405C"/>
    <w:rPr>
      <w:strike w:val="0"/>
      <w:dstrike w:val="0"/>
      <w:color w:val="337AB7"/>
      <w:u w:val="none"/>
      <w:effect w:val="none"/>
      <w:shd w:val="clear" w:color="auto" w:fill="auto"/>
    </w:rPr>
  </w:style>
  <w:style w:type="paragraph" w:styleId="a4">
    <w:name w:val="Normal (Web)"/>
    <w:basedOn w:val="a"/>
    <w:uiPriority w:val="99"/>
    <w:semiHidden/>
    <w:unhideWhenUsed/>
    <w:rsid w:val="0034405C"/>
    <w:pPr>
      <w:widowControl/>
      <w:spacing w:line="360" w:lineRule="atLeast"/>
      <w:jc w:val="left"/>
    </w:pPr>
    <w:rPr>
      <w:rFonts w:ascii="宋体" w:eastAsia="宋体" w:hAnsi="宋体" w:cs="宋体"/>
      <w:kern w:val="0"/>
      <w:sz w:val="24"/>
      <w:szCs w:val="24"/>
    </w:rPr>
  </w:style>
  <w:style w:type="paragraph" w:customStyle="1" w:styleId="time">
    <w:name w:val="time"/>
    <w:basedOn w:val="a"/>
    <w:rsid w:val="0034405C"/>
    <w:pPr>
      <w:widowControl/>
      <w:shd w:val="clear" w:color="auto" w:fill="FFFF00"/>
      <w:spacing w:before="900" w:line="690" w:lineRule="atLeast"/>
      <w:ind w:left="450"/>
      <w:jc w:val="center"/>
    </w:pPr>
    <w:rPr>
      <w:rFonts w:ascii="宋体" w:eastAsia="宋体" w:hAnsi="宋体" w:cs="宋体"/>
      <w:color w:val="FF1600"/>
      <w:kern w:val="0"/>
      <w:sz w:val="27"/>
      <w:szCs w:val="27"/>
    </w:rPr>
  </w:style>
  <w:style w:type="paragraph" w:styleId="a5">
    <w:name w:val="Balloon Text"/>
    <w:basedOn w:val="a"/>
    <w:link w:val="Char"/>
    <w:uiPriority w:val="99"/>
    <w:semiHidden/>
    <w:unhideWhenUsed/>
    <w:rsid w:val="0034405C"/>
    <w:rPr>
      <w:sz w:val="18"/>
      <w:szCs w:val="18"/>
    </w:rPr>
  </w:style>
  <w:style w:type="character" w:customStyle="1" w:styleId="Char">
    <w:name w:val="批注框文本 Char"/>
    <w:basedOn w:val="a0"/>
    <w:link w:val="a5"/>
    <w:uiPriority w:val="99"/>
    <w:semiHidden/>
    <w:rsid w:val="0034405C"/>
    <w:rPr>
      <w:sz w:val="18"/>
      <w:szCs w:val="18"/>
    </w:rPr>
  </w:style>
  <w:style w:type="paragraph" w:styleId="a6">
    <w:name w:val="header"/>
    <w:basedOn w:val="a"/>
    <w:link w:val="Char0"/>
    <w:uiPriority w:val="99"/>
    <w:unhideWhenUsed/>
    <w:rsid w:val="00D213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213C4"/>
    <w:rPr>
      <w:sz w:val="18"/>
      <w:szCs w:val="18"/>
    </w:rPr>
  </w:style>
  <w:style w:type="paragraph" w:styleId="a7">
    <w:name w:val="footer"/>
    <w:basedOn w:val="a"/>
    <w:link w:val="Char1"/>
    <w:uiPriority w:val="99"/>
    <w:unhideWhenUsed/>
    <w:rsid w:val="00D213C4"/>
    <w:pPr>
      <w:tabs>
        <w:tab w:val="center" w:pos="4153"/>
        <w:tab w:val="right" w:pos="8306"/>
      </w:tabs>
      <w:snapToGrid w:val="0"/>
      <w:jc w:val="left"/>
    </w:pPr>
    <w:rPr>
      <w:sz w:val="18"/>
      <w:szCs w:val="18"/>
    </w:rPr>
  </w:style>
  <w:style w:type="character" w:customStyle="1" w:styleId="Char1">
    <w:name w:val="页脚 Char"/>
    <w:basedOn w:val="a0"/>
    <w:link w:val="a7"/>
    <w:uiPriority w:val="99"/>
    <w:rsid w:val="00D213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405C"/>
    <w:rPr>
      <w:strike w:val="0"/>
      <w:dstrike w:val="0"/>
      <w:color w:val="337AB7"/>
      <w:u w:val="none"/>
      <w:effect w:val="none"/>
      <w:shd w:val="clear" w:color="auto" w:fill="auto"/>
    </w:rPr>
  </w:style>
  <w:style w:type="paragraph" w:styleId="a4">
    <w:name w:val="Normal (Web)"/>
    <w:basedOn w:val="a"/>
    <w:uiPriority w:val="99"/>
    <w:semiHidden/>
    <w:unhideWhenUsed/>
    <w:rsid w:val="0034405C"/>
    <w:pPr>
      <w:widowControl/>
      <w:spacing w:line="360" w:lineRule="atLeast"/>
      <w:jc w:val="left"/>
    </w:pPr>
    <w:rPr>
      <w:rFonts w:ascii="宋体" w:eastAsia="宋体" w:hAnsi="宋体" w:cs="宋体"/>
      <w:kern w:val="0"/>
      <w:sz w:val="24"/>
      <w:szCs w:val="24"/>
    </w:rPr>
  </w:style>
  <w:style w:type="paragraph" w:customStyle="1" w:styleId="time">
    <w:name w:val="time"/>
    <w:basedOn w:val="a"/>
    <w:rsid w:val="0034405C"/>
    <w:pPr>
      <w:widowControl/>
      <w:shd w:val="clear" w:color="auto" w:fill="FFFF00"/>
      <w:spacing w:before="900" w:line="690" w:lineRule="atLeast"/>
      <w:ind w:left="450"/>
      <w:jc w:val="center"/>
    </w:pPr>
    <w:rPr>
      <w:rFonts w:ascii="宋体" w:eastAsia="宋体" w:hAnsi="宋体" w:cs="宋体"/>
      <w:color w:val="FF1600"/>
      <w:kern w:val="0"/>
      <w:sz w:val="27"/>
      <w:szCs w:val="27"/>
    </w:rPr>
  </w:style>
  <w:style w:type="paragraph" w:styleId="a5">
    <w:name w:val="Balloon Text"/>
    <w:basedOn w:val="a"/>
    <w:link w:val="Char"/>
    <w:uiPriority w:val="99"/>
    <w:semiHidden/>
    <w:unhideWhenUsed/>
    <w:rsid w:val="0034405C"/>
    <w:rPr>
      <w:sz w:val="18"/>
      <w:szCs w:val="18"/>
    </w:rPr>
  </w:style>
  <w:style w:type="character" w:customStyle="1" w:styleId="Char">
    <w:name w:val="批注框文本 Char"/>
    <w:basedOn w:val="a0"/>
    <w:link w:val="a5"/>
    <w:uiPriority w:val="99"/>
    <w:semiHidden/>
    <w:rsid w:val="0034405C"/>
    <w:rPr>
      <w:sz w:val="18"/>
      <w:szCs w:val="18"/>
    </w:rPr>
  </w:style>
  <w:style w:type="paragraph" w:styleId="a6">
    <w:name w:val="header"/>
    <w:basedOn w:val="a"/>
    <w:link w:val="Char0"/>
    <w:uiPriority w:val="99"/>
    <w:unhideWhenUsed/>
    <w:rsid w:val="00D213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213C4"/>
    <w:rPr>
      <w:sz w:val="18"/>
      <w:szCs w:val="18"/>
    </w:rPr>
  </w:style>
  <w:style w:type="paragraph" w:styleId="a7">
    <w:name w:val="footer"/>
    <w:basedOn w:val="a"/>
    <w:link w:val="Char1"/>
    <w:uiPriority w:val="99"/>
    <w:unhideWhenUsed/>
    <w:rsid w:val="00D213C4"/>
    <w:pPr>
      <w:tabs>
        <w:tab w:val="center" w:pos="4153"/>
        <w:tab w:val="right" w:pos="8306"/>
      </w:tabs>
      <w:snapToGrid w:val="0"/>
      <w:jc w:val="left"/>
    </w:pPr>
    <w:rPr>
      <w:sz w:val="18"/>
      <w:szCs w:val="18"/>
    </w:rPr>
  </w:style>
  <w:style w:type="character" w:customStyle="1" w:styleId="Char1">
    <w:name w:val="页脚 Char"/>
    <w:basedOn w:val="a0"/>
    <w:link w:val="a7"/>
    <w:uiPriority w:val="99"/>
    <w:rsid w:val="00D213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2319">
      <w:marLeft w:val="0"/>
      <w:marRight w:val="0"/>
      <w:marTop w:val="0"/>
      <w:marBottom w:val="0"/>
      <w:divBdr>
        <w:top w:val="none" w:sz="0" w:space="0" w:color="auto"/>
        <w:left w:val="none" w:sz="0" w:space="0" w:color="auto"/>
        <w:bottom w:val="none" w:sz="0" w:space="0" w:color="auto"/>
        <w:right w:val="none" w:sz="0" w:space="0" w:color="auto"/>
      </w:divBdr>
      <w:divsChild>
        <w:div w:id="2011790205">
          <w:marLeft w:val="0"/>
          <w:marRight w:val="0"/>
          <w:marTop w:val="0"/>
          <w:marBottom w:val="0"/>
          <w:divBdr>
            <w:top w:val="none" w:sz="0" w:space="0" w:color="auto"/>
            <w:left w:val="none" w:sz="0" w:space="0" w:color="auto"/>
            <w:bottom w:val="none" w:sz="0" w:space="0" w:color="auto"/>
            <w:right w:val="none" w:sz="0" w:space="0" w:color="auto"/>
          </w:divBdr>
        </w:div>
      </w:divsChild>
    </w:div>
    <w:div w:id="1311865798">
      <w:marLeft w:val="0"/>
      <w:marRight w:val="0"/>
      <w:marTop w:val="0"/>
      <w:marBottom w:val="0"/>
      <w:divBdr>
        <w:top w:val="none" w:sz="0" w:space="0" w:color="auto"/>
        <w:left w:val="none" w:sz="0" w:space="0" w:color="auto"/>
        <w:bottom w:val="none" w:sz="0" w:space="0" w:color="auto"/>
        <w:right w:val="none" w:sz="0" w:space="0" w:color="auto"/>
      </w:divBdr>
    </w:div>
    <w:div w:id="1865708697">
      <w:marLeft w:val="0"/>
      <w:marRight w:val="0"/>
      <w:marTop w:val="0"/>
      <w:marBottom w:val="0"/>
      <w:divBdr>
        <w:top w:val="none" w:sz="0" w:space="0" w:color="auto"/>
        <w:left w:val="none" w:sz="0" w:space="0" w:color="auto"/>
        <w:bottom w:val="none" w:sz="0" w:space="0" w:color="auto"/>
        <w:right w:val="none" w:sz="0" w:space="0" w:color="auto"/>
      </w:divBdr>
      <w:divsChild>
        <w:div w:id="1902665980">
          <w:marLeft w:val="0"/>
          <w:marRight w:val="0"/>
          <w:marTop w:val="0"/>
          <w:marBottom w:val="0"/>
          <w:divBdr>
            <w:top w:val="none" w:sz="0" w:space="0" w:color="auto"/>
            <w:left w:val="none" w:sz="0" w:space="0" w:color="auto"/>
            <w:bottom w:val="none" w:sz="0" w:space="0" w:color="auto"/>
            <w:right w:val="none" w:sz="0" w:space="0" w:color="auto"/>
          </w:divBdr>
          <w:divsChild>
            <w:div w:id="1679699257">
              <w:marLeft w:val="0"/>
              <w:marRight w:val="0"/>
              <w:marTop w:val="0"/>
              <w:marBottom w:val="0"/>
              <w:divBdr>
                <w:top w:val="none" w:sz="0" w:space="0" w:color="auto"/>
                <w:left w:val="none" w:sz="0" w:space="0" w:color="auto"/>
                <w:bottom w:val="none" w:sz="0" w:space="0" w:color="auto"/>
                <w:right w:val="none" w:sz="0" w:space="0" w:color="auto"/>
              </w:divBdr>
            </w:div>
          </w:divsChild>
        </w:div>
        <w:div w:id="103947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d.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703</Words>
  <Characters>4010</Characters>
  <Application>Microsoft Office Word</Application>
  <DocSecurity>0</DocSecurity>
  <Lines>33</Lines>
  <Paragraphs>9</Paragraphs>
  <ScaleCrop>false</ScaleCrop>
  <Company>微软中国</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王军辉</dc:creator>
  <cp:keywords/>
  <dc:description/>
  <cp:lastModifiedBy>王军辉</cp:lastModifiedBy>
  <cp:revision>4</cp:revision>
  <dcterms:created xsi:type="dcterms:W3CDTF">2019-03-06T02:52:00Z</dcterms:created>
  <dcterms:modified xsi:type="dcterms:W3CDTF">2019-03-06T06:25:00Z</dcterms:modified>
</cp:coreProperties>
</file>