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widowControl/>
        <w:spacing w:line="600" w:lineRule="exact"/>
        <w:jc w:val="center"/>
        <w:rPr>
          <w:rStyle w:val="htmltxt1"/>
          <w:rFonts w:ascii="方正小标宋简体" w:eastAsia="方正小标宋简体" w:hAnsi="Courier New" w:cs="Courier New"/>
          <w:sz w:val="36"/>
          <w:szCs w:val="36"/>
        </w:rPr>
      </w:pPr>
      <w:bookmarkStart w:id="0" w:name="_Hlk513793775"/>
      <w:r>
        <w:rPr>
          <w:rStyle w:val="htmltxt1"/>
          <w:rFonts w:ascii="方正小标宋简体" w:eastAsia="方正小标宋简体" w:hAnsi="Courier New" w:cs="Courier New" w:hint="eastAsia"/>
          <w:sz w:val="36"/>
          <w:szCs w:val="36"/>
        </w:rPr>
        <w:t>关于调度服务新旧动能转换重大工程建设情况的</w:t>
      </w:r>
    </w:p>
    <w:p>
      <w:pPr>
        <w:widowControl/>
        <w:spacing w:line="600" w:lineRule="exact"/>
        <w:jc w:val="center"/>
        <w:rPr>
          <w:rStyle w:val="htmltxt1"/>
          <w:rFonts w:ascii="方正小标宋简体" w:eastAsia="方正小标宋简体" w:hAnsi="Courier New" w:cs="Courier New"/>
          <w:sz w:val="36"/>
          <w:szCs w:val="36"/>
        </w:rPr>
      </w:pPr>
      <w:r>
        <w:rPr>
          <w:rStyle w:val="htmltxt1"/>
          <w:rFonts w:ascii="方正小标宋简体" w:eastAsia="方正小标宋简体" w:hAnsi="Courier New" w:cs="Courier New" w:hint="eastAsia"/>
          <w:sz w:val="36"/>
          <w:szCs w:val="36"/>
        </w:rPr>
        <w:t>工作分工表1（按事项）</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992"/>
        <w:gridCol w:w="4820"/>
        <w:gridCol w:w="2976"/>
      </w:tblGrid>
      <w:tr>
        <w:trPr>
          <w:trHeight w:val="480"/>
        </w:trPr>
        <w:tc>
          <w:tcPr>
            <w:tcW w:w="567" w:type="dxa"/>
            <w:vAlign w:val="center"/>
          </w:tcPr>
          <w:bookmarkEnd w:id="0"/>
          <w:p>
            <w:pPr>
              <w:spacing w:line="276" w:lineRule="auto"/>
              <w:jc w:val="center"/>
              <w:rPr>
                <w:rFonts w:ascii="仿宋_GB2312" w:eastAsia="仿宋_GB2312" w:hAnsi="仿宋_GB2312"/>
                <w:b/>
                <w:color w:val="000000" w:themeColor="text1"/>
                <w:sz w:val="24"/>
                <w:szCs w:val="24"/>
              </w:rPr>
            </w:pPr>
            <w:r>
              <w:rPr>
                <w:rFonts w:ascii="仿宋_GB2312" w:eastAsia="仿宋_GB2312" w:hAnsi="仿宋_GB2312" w:hint="eastAsia"/>
                <w:b/>
                <w:color w:val="000000" w:themeColor="text1"/>
                <w:sz w:val="24"/>
                <w:szCs w:val="24"/>
              </w:rPr>
              <w:t>序号</w:t>
            </w:r>
          </w:p>
        </w:tc>
        <w:tc>
          <w:tcPr>
            <w:tcW w:w="992" w:type="dxa"/>
            <w:vAlign w:val="center"/>
          </w:tcPr>
          <w:p>
            <w:pPr>
              <w:spacing w:line="276" w:lineRule="auto"/>
              <w:jc w:val="center"/>
              <w:rPr>
                <w:rFonts w:ascii="仿宋_GB2312" w:eastAsia="仿宋_GB2312" w:hAnsi="仿宋_GB2312"/>
                <w:b/>
                <w:color w:val="000000" w:themeColor="text1"/>
                <w:sz w:val="24"/>
                <w:szCs w:val="24"/>
              </w:rPr>
            </w:pPr>
            <w:r>
              <w:rPr>
                <w:rFonts w:ascii="仿宋_GB2312" w:eastAsia="仿宋_GB2312" w:hAnsi="仿宋_GB2312" w:hint="eastAsia"/>
                <w:b/>
                <w:color w:val="000000" w:themeColor="text1"/>
                <w:sz w:val="24"/>
                <w:szCs w:val="24"/>
              </w:rPr>
              <w:t>调度</w:t>
            </w:r>
          </w:p>
          <w:p>
            <w:pPr>
              <w:spacing w:line="276" w:lineRule="auto"/>
              <w:jc w:val="center"/>
              <w:rPr>
                <w:rFonts w:ascii="仿宋_GB2312" w:eastAsia="仿宋_GB2312" w:hAnsi="仿宋_GB2312"/>
                <w:b/>
                <w:color w:val="000000" w:themeColor="text1"/>
                <w:sz w:val="24"/>
                <w:szCs w:val="24"/>
              </w:rPr>
            </w:pPr>
            <w:r>
              <w:rPr>
                <w:rFonts w:ascii="仿宋_GB2312" w:eastAsia="仿宋_GB2312" w:hAnsi="仿宋_GB2312" w:hint="eastAsia"/>
                <w:b/>
                <w:color w:val="000000" w:themeColor="text1"/>
                <w:sz w:val="24"/>
                <w:szCs w:val="24"/>
              </w:rPr>
              <w:t>内容</w:t>
            </w:r>
          </w:p>
        </w:tc>
        <w:tc>
          <w:tcPr>
            <w:tcW w:w="4820" w:type="dxa"/>
            <w:vAlign w:val="center"/>
          </w:tcPr>
          <w:p>
            <w:pPr>
              <w:spacing w:line="276" w:lineRule="auto"/>
              <w:jc w:val="center"/>
              <w:rPr>
                <w:rFonts w:ascii="仿宋_GB2312" w:eastAsia="仿宋_GB2312" w:hAnsi="仿宋_GB2312"/>
                <w:b/>
                <w:color w:val="000000" w:themeColor="text1"/>
                <w:sz w:val="24"/>
                <w:szCs w:val="24"/>
              </w:rPr>
            </w:pPr>
            <w:r>
              <w:rPr>
                <w:rFonts w:ascii="仿宋_GB2312" w:eastAsia="仿宋_GB2312" w:hAnsi="仿宋_GB2312" w:hint="eastAsia"/>
                <w:b/>
                <w:color w:val="000000" w:themeColor="text1"/>
                <w:sz w:val="24"/>
                <w:szCs w:val="24"/>
              </w:rPr>
              <w:t>具体事项</w:t>
            </w:r>
          </w:p>
        </w:tc>
        <w:tc>
          <w:tcPr>
            <w:tcW w:w="2976" w:type="dxa"/>
            <w:vAlign w:val="center"/>
          </w:tcPr>
          <w:p>
            <w:pPr>
              <w:spacing w:line="276" w:lineRule="auto"/>
              <w:jc w:val="center"/>
              <w:rPr>
                <w:rFonts w:ascii="仿宋_GB2312" w:eastAsia="仿宋_GB2312" w:hAnsi="仿宋_GB2312"/>
                <w:b/>
                <w:color w:val="000000" w:themeColor="text1"/>
                <w:sz w:val="24"/>
                <w:szCs w:val="24"/>
              </w:rPr>
            </w:pPr>
            <w:r>
              <w:rPr>
                <w:rFonts w:ascii="仿宋_GB2312" w:eastAsia="仿宋_GB2312" w:hAnsi="仿宋_GB2312" w:hint="eastAsia"/>
                <w:b/>
                <w:color w:val="000000" w:themeColor="text1"/>
                <w:sz w:val="24"/>
                <w:szCs w:val="24"/>
              </w:rPr>
              <w:t>责任单位</w:t>
            </w:r>
          </w:p>
        </w:tc>
      </w:tr>
      <w:tr>
        <w:trPr>
          <w:trHeight w:val="567"/>
        </w:trPr>
        <w:tc>
          <w:tcPr>
            <w:tcW w:w="567" w:type="dxa"/>
            <w:vMerge w:val="restart"/>
            <w:vAlign w:val="center"/>
          </w:tcPr>
          <w:p>
            <w:pPr>
              <w:spacing w:line="276" w:lineRule="auto"/>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第一部分</w:t>
            </w:r>
          </w:p>
        </w:tc>
        <w:tc>
          <w:tcPr>
            <w:tcW w:w="992" w:type="dxa"/>
            <w:vMerge w:val="restart"/>
            <w:vAlign w:val="center"/>
          </w:tcPr>
          <w:p>
            <w:pPr>
              <w:spacing w:line="276" w:lineRule="auto"/>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服务新旧动能转换重大工程建设现状。</w:t>
            </w:r>
          </w:p>
        </w:tc>
        <w:tc>
          <w:tcPr>
            <w:tcW w:w="4820" w:type="dxa"/>
            <w:vAlign w:val="center"/>
          </w:tcPr>
          <w:p>
            <w:pPr>
              <w:spacing w:line="276" w:lineRule="auto"/>
              <w:rPr>
                <w:rFonts w:ascii="仿宋_GB2312" w:eastAsia="仿宋_GB2312"/>
                <w:color w:val="000000" w:themeColor="text1"/>
                <w:sz w:val="24"/>
                <w:szCs w:val="24"/>
              </w:rPr>
            </w:pPr>
            <w:r>
              <w:rPr>
                <w:rFonts w:ascii="仿宋_GB2312" w:eastAsia="仿宋_GB2312" w:hAnsi="仿宋" w:hint="eastAsia"/>
                <w:color w:val="000000" w:themeColor="text1"/>
                <w:sz w:val="24"/>
                <w:szCs w:val="24"/>
              </w:rPr>
              <w:t>对服务新旧动能转换重大工程建设的认识；</w:t>
            </w:r>
          </w:p>
        </w:tc>
        <w:tc>
          <w:tcPr>
            <w:tcW w:w="2976" w:type="dxa"/>
            <w:vAlign w:val="center"/>
          </w:tcPr>
          <w:p>
            <w:pPr>
              <w:spacing w:line="276" w:lineRule="auto"/>
              <w:jc w:val="center"/>
              <w:rPr>
                <w:rFonts w:ascii="仿宋_GB2312" w:eastAsia="仿宋_GB2312"/>
                <w:color w:val="000000" w:themeColor="text1"/>
                <w:sz w:val="24"/>
                <w:szCs w:val="24"/>
              </w:rPr>
            </w:pPr>
            <w:r>
              <w:rPr>
                <w:rFonts w:ascii="仿宋_GB2312" w:eastAsia="仿宋_GB2312" w:hAnsi="仿宋" w:hint="eastAsia"/>
                <w:color w:val="000000" w:themeColor="text1"/>
                <w:sz w:val="24"/>
                <w:szCs w:val="24"/>
              </w:rPr>
              <w:t>党委（校长）办公室</w:t>
            </w:r>
          </w:p>
        </w:tc>
      </w:tr>
      <w:tr>
        <w:trPr>
          <w:trHeight w:val="567"/>
        </w:trPr>
        <w:tc>
          <w:tcPr>
            <w:tcW w:w="567" w:type="dxa"/>
            <w:vMerge/>
            <w:vAlign w:val="center"/>
          </w:tcPr>
          <w:p>
            <w:pPr>
              <w:spacing w:line="276" w:lineRule="auto"/>
              <w:jc w:val="center"/>
              <w:rPr>
                <w:rFonts w:ascii="仿宋_GB2312" w:eastAsia="仿宋_GB2312"/>
                <w:color w:val="000000" w:themeColor="text1"/>
                <w:sz w:val="24"/>
                <w:szCs w:val="24"/>
              </w:rPr>
            </w:pPr>
          </w:p>
        </w:tc>
        <w:tc>
          <w:tcPr>
            <w:tcW w:w="992" w:type="dxa"/>
            <w:vMerge/>
            <w:vAlign w:val="center"/>
          </w:tcPr>
          <w:p>
            <w:pPr>
              <w:spacing w:line="276" w:lineRule="auto"/>
              <w:jc w:val="center"/>
              <w:rPr>
                <w:rFonts w:ascii="仿宋_GB2312" w:eastAsia="仿宋_GB2312"/>
                <w:color w:val="000000" w:themeColor="text1"/>
                <w:sz w:val="24"/>
                <w:szCs w:val="24"/>
              </w:rPr>
            </w:pPr>
          </w:p>
        </w:tc>
        <w:tc>
          <w:tcPr>
            <w:tcW w:w="4820" w:type="dxa"/>
            <w:vAlign w:val="center"/>
          </w:tcPr>
          <w:p>
            <w:pPr>
              <w:spacing w:line="276" w:lineRule="auto"/>
              <w:jc w:val="left"/>
              <w:rPr>
                <w:rFonts w:ascii="仿宋_GB2312" w:eastAsia="仿宋_GB2312"/>
                <w:color w:val="000000" w:themeColor="text1"/>
                <w:sz w:val="24"/>
                <w:szCs w:val="24"/>
              </w:rPr>
            </w:pPr>
            <w:r>
              <w:rPr>
                <w:rFonts w:ascii="仿宋_GB2312" w:eastAsia="仿宋_GB2312" w:hAnsi="仿宋" w:hint="eastAsia"/>
                <w:color w:val="000000" w:themeColor="text1"/>
                <w:sz w:val="24"/>
                <w:szCs w:val="24"/>
              </w:rPr>
              <w:t>服务新旧动能转换重大工程建设工作机构、工作人员、工作机制、保障措施情况；</w:t>
            </w:r>
          </w:p>
        </w:tc>
        <w:tc>
          <w:tcPr>
            <w:tcW w:w="2976" w:type="dxa"/>
            <w:vAlign w:val="center"/>
          </w:tcPr>
          <w:p>
            <w:pPr>
              <w:spacing w:line="276" w:lineRule="auto"/>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发展规划处</w:t>
            </w:r>
          </w:p>
        </w:tc>
      </w:tr>
      <w:tr>
        <w:trPr>
          <w:trHeight w:val="567"/>
        </w:trPr>
        <w:tc>
          <w:tcPr>
            <w:tcW w:w="567" w:type="dxa"/>
            <w:vMerge/>
            <w:vAlign w:val="center"/>
          </w:tcPr>
          <w:p>
            <w:pPr>
              <w:spacing w:line="276" w:lineRule="auto"/>
              <w:jc w:val="center"/>
              <w:rPr>
                <w:rFonts w:ascii="仿宋_GB2312" w:eastAsia="仿宋_GB2312"/>
                <w:color w:val="000000" w:themeColor="text1"/>
                <w:sz w:val="24"/>
                <w:szCs w:val="24"/>
              </w:rPr>
            </w:pPr>
          </w:p>
        </w:tc>
        <w:tc>
          <w:tcPr>
            <w:tcW w:w="992" w:type="dxa"/>
            <w:vMerge/>
            <w:vAlign w:val="center"/>
          </w:tcPr>
          <w:p>
            <w:pPr>
              <w:spacing w:line="276" w:lineRule="auto"/>
              <w:jc w:val="center"/>
              <w:rPr>
                <w:rFonts w:ascii="仿宋_GB2312" w:eastAsia="仿宋_GB2312"/>
                <w:color w:val="000000" w:themeColor="text1"/>
                <w:sz w:val="24"/>
                <w:szCs w:val="24"/>
              </w:rPr>
            </w:pPr>
          </w:p>
        </w:tc>
        <w:tc>
          <w:tcPr>
            <w:tcW w:w="4820" w:type="dxa"/>
            <w:vAlign w:val="center"/>
          </w:tcPr>
          <w:p>
            <w:pPr>
              <w:spacing w:line="276" w:lineRule="auto"/>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服务新旧动能转换重大工程建设实施方案</w:t>
            </w:r>
          </w:p>
          <w:p>
            <w:pPr>
              <w:spacing w:line="276" w:lineRule="auto"/>
              <w:jc w:val="left"/>
              <w:rPr>
                <w:rFonts w:ascii="仿宋_GB2312" w:eastAsia="仿宋_GB2312"/>
                <w:color w:val="000000" w:themeColor="text1"/>
                <w:sz w:val="24"/>
                <w:szCs w:val="24"/>
              </w:rPr>
            </w:pPr>
            <w:r>
              <w:rPr>
                <w:rFonts w:ascii="仿宋_GB2312" w:eastAsia="仿宋_GB2312" w:hAnsi="仿宋" w:hint="eastAsia"/>
                <w:color w:val="000000" w:themeColor="text1"/>
                <w:sz w:val="24"/>
                <w:szCs w:val="24"/>
              </w:rPr>
              <w:t>制定情况；</w:t>
            </w:r>
          </w:p>
        </w:tc>
        <w:tc>
          <w:tcPr>
            <w:tcW w:w="2976" w:type="dxa"/>
            <w:vAlign w:val="center"/>
          </w:tcPr>
          <w:p>
            <w:pPr>
              <w:spacing w:line="276" w:lineRule="auto"/>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发展规划处</w:t>
            </w:r>
          </w:p>
        </w:tc>
      </w:tr>
      <w:tr>
        <w:trPr>
          <w:trHeight w:val="567"/>
        </w:trPr>
        <w:tc>
          <w:tcPr>
            <w:tcW w:w="567" w:type="dxa"/>
            <w:vMerge/>
            <w:vAlign w:val="center"/>
          </w:tcPr>
          <w:p>
            <w:pPr>
              <w:spacing w:line="276" w:lineRule="auto"/>
              <w:jc w:val="center"/>
              <w:rPr>
                <w:rFonts w:ascii="仿宋_GB2312" w:eastAsia="仿宋_GB2312"/>
                <w:color w:val="000000" w:themeColor="text1"/>
                <w:sz w:val="24"/>
                <w:szCs w:val="24"/>
              </w:rPr>
            </w:pPr>
          </w:p>
        </w:tc>
        <w:tc>
          <w:tcPr>
            <w:tcW w:w="992" w:type="dxa"/>
            <w:vMerge/>
            <w:vAlign w:val="center"/>
          </w:tcPr>
          <w:p>
            <w:pPr>
              <w:spacing w:line="276" w:lineRule="auto"/>
              <w:jc w:val="center"/>
              <w:rPr>
                <w:rFonts w:ascii="仿宋_GB2312" w:eastAsia="仿宋_GB2312"/>
                <w:color w:val="000000" w:themeColor="text1"/>
                <w:sz w:val="24"/>
                <w:szCs w:val="24"/>
              </w:rPr>
            </w:pPr>
          </w:p>
        </w:tc>
        <w:tc>
          <w:tcPr>
            <w:tcW w:w="4820" w:type="dxa"/>
            <w:vAlign w:val="center"/>
          </w:tcPr>
          <w:p>
            <w:pPr>
              <w:spacing w:line="276" w:lineRule="auto"/>
              <w:jc w:val="left"/>
              <w:rPr>
                <w:rFonts w:ascii="仿宋_GB2312" w:eastAsia="仿宋_GB2312"/>
                <w:color w:val="000000" w:themeColor="text1"/>
                <w:sz w:val="24"/>
                <w:szCs w:val="24"/>
              </w:rPr>
            </w:pPr>
            <w:r>
              <w:rPr>
                <w:rFonts w:ascii="仿宋_GB2312" w:eastAsia="仿宋_GB2312" w:hint="eastAsia"/>
                <w:color w:val="000000" w:themeColor="text1"/>
                <w:sz w:val="24"/>
                <w:szCs w:val="24"/>
              </w:rPr>
              <w:t>服务新旧动能转换重大工程建设主要举措、完成的主要任务、取得的主要成效；</w:t>
            </w:r>
          </w:p>
        </w:tc>
        <w:tc>
          <w:tcPr>
            <w:tcW w:w="2976" w:type="dxa"/>
            <w:vAlign w:val="center"/>
          </w:tcPr>
          <w:p>
            <w:pPr>
              <w:spacing w:line="276" w:lineRule="auto"/>
              <w:jc w:val="left"/>
              <w:rPr>
                <w:rFonts w:ascii="仿宋_GB2312" w:eastAsia="仿宋_GB2312"/>
                <w:color w:val="000000" w:themeColor="text1"/>
                <w:sz w:val="24"/>
                <w:szCs w:val="24"/>
              </w:rPr>
            </w:pPr>
            <w:r>
              <w:rPr>
                <w:rFonts w:ascii="仿宋_GB2312" w:eastAsia="仿宋_GB2312" w:hint="eastAsia"/>
                <w:color w:val="000000" w:themeColor="text1"/>
                <w:sz w:val="24"/>
                <w:szCs w:val="24"/>
              </w:rPr>
              <w:t>人力资源处、人才工作办公室、教务处、科学技术处、社会科学处、研究生院、国际合作与交流处、省职教师资培训中心、继续教育学院、齐文化研究院、淄博发展研究院、创新创业学院、服务地方办公室、</w:t>
            </w:r>
            <w:r>
              <w:rPr>
                <w:rFonts w:ascii="仿宋_GB2312" w:eastAsia="仿宋_GB2312"/>
                <w:color w:val="000000" w:themeColor="text1"/>
                <w:sz w:val="24"/>
                <w:szCs w:val="24"/>
              </w:rPr>
              <w:t>MBA教育中心</w:t>
            </w:r>
          </w:p>
        </w:tc>
      </w:tr>
      <w:tr>
        <w:trPr>
          <w:trHeight w:val="567"/>
        </w:trPr>
        <w:tc>
          <w:tcPr>
            <w:tcW w:w="567" w:type="dxa"/>
            <w:vMerge/>
            <w:vAlign w:val="center"/>
          </w:tcPr>
          <w:p>
            <w:pPr>
              <w:spacing w:line="276" w:lineRule="auto"/>
              <w:jc w:val="center"/>
              <w:rPr>
                <w:rFonts w:ascii="仿宋_GB2312" w:eastAsia="仿宋_GB2312"/>
                <w:color w:val="000000" w:themeColor="text1"/>
                <w:sz w:val="24"/>
                <w:szCs w:val="24"/>
              </w:rPr>
            </w:pPr>
          </w:p>
        </w:tc>
        <w:tc>
          <w:tcPr>
            <w:tcW w:w="992" w:type="dxa"/>
            <w:vMerge/>
            <w:vAlign w:val="center"/>
          </w:tcPr>
          <w:p>
            <w:pPr>
              <w:spacing w:line="276" w:lineRule="auto"/>
              <w:jc w:val="center"/>
              <w:rPr>
                <w:rFonts w:ascii="仿宋_GB2312" w:eastAsia="仿宋_GB2312"/>
                <w:color w:val="000000" w:themeColor="text1"/>
                <w:sz w:val="24"/>
                <w:szCs w:val="24"/>
              </w:rPr>
            </w:pPr>
          </w:p>
        </w:tc>
        <w:tc>
          <w:tcPr>
            <w:tcW w:w="4820" w:type="dxa"/>
            <w:vAlign w:val="center"/>
          </w:tcPr>
          <w:p>
            <w:pPr>
              <w:spacing w:line="276" w:lineRule="auto"/>
              <w:jc w:val="center"/>
              <w:rPr>
                <w:rFonts w:ascii="仿宋_GB2312" w:eastAsia="仿宋_GB2312"/>
                <w:color w:val="000000" w:themeColor="text1"/>
                <w:sz w:val="24"/>
                <w:szCs w:val="24"/>
              </w:rPr>
            </w:pPr>
          </w:p>
          <w:p>
            <w:pPr>
              <w:spacing w:line="276" w:lineRule="auto"/>
              <w:jc w:val="left"/>
              <w:rPr>
                <w:rFonts w:ascii="仿宋_GB2312" w:eastAsia="仿宋_GB2312"/>
                <w:color w:val="000000" w:themeColor="text1"/>
                <w:sz w:val="24"/>
                <w:szCs w:val="24"/>
              </w:rPr>
            </w:pPr>
            <w:r>
              <w:rPr>
                <w:rFonts w:ascii="仿宋_GB2312" w:eastAsia="仿宋_GB2312" w:hint="eastAsia"/>
                <w:color w:val="000000" w:themeColor="text1"/>
                <w:sz w:val="24"/>
                <w:szCs w:val="24"/>
              </w:rPr>
              <w:t>当前服务新旧动能转换重大工程建设尤其是对接十</w:t>
            </w:r>
            <w:proofErr w:type="gramStart"/>
            <w:r>
              <w:rPr>
                <w:rFonts w:ascii="仿宋_GB2312" w:eastAsia="仿宋_GB2312" w:hint="eastAsia"/>
                <w:color w:val="000000" w:themeColor="text1"/>
                <w:sz w:val="24"/>
                <w:szCs w:val="24"/>
              </w:rPr>
              <w:t>强产业</w:t>
            </w:r>
            <w:proofErr w:type="gramEnd"/>
            <w:r>
              <w:rPr>
                <w:rFonts w:ascii="仿宋_GB2312" w:eastAsia="仿宋_GB2312" w:hint="eastAsia"/>
                <w:color w:val="000000" w:themeColor="text1"/>
                <w:sz w:val="24"/>
                <w:szCs w:val="24"/>
              </w:rPr>
              <w:t>的学科建设、专业建设、人才培养、科技创新与成果转化、协同创新中心建设、各类人才培养基地建设、高端人才队伍建设情况等；</w:t>
            </w:r>
          </w:p>
        </w:tc>
        <w:tc>
          <w:tcPr>
            <w:tcW w:w="2976" w:type="dxa"/>
            <w:vAlign w:val="center"/>
          </w:tcPr>
          <w:p>
            <w:pPr>
              <w:spacing w:line="276" w:lineRule="auto"/>
              <w:jc w:val="left"/>
              <w:rPr>
                <w:rFonts w:ascii="仿宋_GB2312" w:eastAsia="仿宋_GB2312"/>
                <w:color w:val="000000" w:themeColor="text1"/>
                <w:sz w:val="24"/>
                <w:szCs w:val="24"/>
              </w:rPr>
            </w:pPr>
            <w:r>
              <w:rPr>
                <w:rFonts w:ascii="仿宋_GB2312" w:eastAsia="仿宋_GB2312" w:hint="eastAsia"/>
                <w:color w:val="000000" w:themeColor="text1"/>
                <w:sz w:val="24"/>
                <w:szCs w:val="24"/>
              </w:rPr>
              <w:t>人力资源处、人才工作办公室、教务处、科学技术处、社会科学处、研究生院、国际合作与交流处、省职教师资培训中心、继续教育学院、齐文化研究院、淄博发展研究院、创新创业学院、服务地方办公室、</w:t>
            </w:r>
            <w:r>
              <w:rPr>
                <w:rFonts w:ascii="仿宋_GB2312" w:eastAsia="仿宋_GB2312"/>
                <w:color w:val="000000" w:themeColor="text1"/>
                <w:sz w:val="24"/>
                <w:szCs w:val="24"/>
              </w:rPr>
              <w:t>MBA教育中心</w:t>
            </w:r>
          </w:p>
        </w:tc>
      </w:tr>
      <w:tr>
        <w:trPr>
          <w:trHeight w:val="567"/>
        </w:trPr>
        <w:tc>
          <w:tcPr>
            <w:tcW w:w="567" w:type="dxa"/>
            <w:vMerge/>
            <w:vAlign w:val="center"/>
          </w:tcPr>
          <w:p>
            <w:pPr>
              <w:spacing w:line="276" w:lineRule="auto"/>
              <w:jc w:val="center"/>
              <w:rPr>
                <w:rFonts w:ascii="仿宋_GB2312" w:eastAsia="仿宋_GB2312"/>
                <w:color w:val="000000" w:themeColor="text1"/>
                <w:sz w:val="24"/>
                <w:szCs w:val="24"/>
              </w:rPr>
            </w:pPr>
          </w:p>
        </w:tc>
        <w:tc>
          <w:tcPr>
            <w:tcW w:w="992" w:type="dxa"/>
            <w:vMerge/>
            <w:vAlign w:val="center"/>
          </w:tcPr>
          <w:p>
            <w:pPr>
              <w:spacing w:line="276" w:lineRule="auto"/>
              <w:jc w:val="center"/>
              <w:rPr>
                <w:rFonts w:ascii="仿宋_GB2312" w:eastAsia="仿宋_GB2312"/>
                <w:color w:val="000000" w:themeColor="text1"/>
                <w:sz w:val="24"/>
                <w:szCs w:val="24"/>
              </w:rPr>
            </w:pPr>
          </w:p>
        </w:tc>
        <w:tc>
          <w:tcPr>
            <w:tcW w:w="4820" w:type="dxa"/>
            <w:vAlign w:val="center"/>
          </w:tcPr>
          <w:p>
            <w:pPr>
              <w:spacing w:line="276" w:lineRule="auto"/>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服务新旧动能转换重大工程建设的典型案例、成功做法（每单位需提供1-2个）。</w:t>
            </w:r>
          </w:p>
        </w:tc>
        <w:tc>
          <w:tcPr>
            <w:tcW w:w="2976" w:type="dxa"/>
            <w:vAlign w:val="center"/>
          </w:tcPr>
          <w:p>
            <w:pPr>
              <w:spacing w:line="276" w:lineRule="auto"/>
              <w:jc w:val="left"/>
              <w:rPr>
                <w:rFonts w:ascii="仿宋_GB2312" w:eastAsia="仿宋_GB2312" w:hAnsi="仿宋"/>
                <w:color w:val="000000" w:themeColor="text1"/>
                <w:sz w:val="24"/>
                <w:szCs w:val="24"/>
              </w:rPr>
            </w:pPr>
            <w:r>
              <w:rPr>
                <w:rFonts w:ascii="仿宋_GB2312" w:eastAsia="仿宋_GB2312" w:hint="eastAsia"/>
                <w:color w:val="000000" w:themeColor="text1"/>
                <w:sz w:val="24"/>
                <w:szCs w:val="24"/>
              </w:rPr>
              <w:t>人力资源处、人才工作办公室、教务处、科学技术处、社会科学处、研究生院、国际合作与交流处、省职教师资培训中心、继续教育学院、齐文化研究院、淄博发展研究院、创新创业学院、服务地方办公室、</w:t>
            </w:r>
            <w:r>
              <w:rPr>
                <w:rFonts w:ascii="仿宋_GB2312" w:eastAsia="仿宋_GB2312"/>
                <w:color w:val="000000" w:themeColor="text1"/>
                <w:sz w:val="24"/>
                <w:szCs w:val="24"/>
              </w:rPr>
              <w:t>MBA教育中心</w:t>
            </w:r>
          </w:p>
        </w:tc>
      </w:tr>
      <w:tr>
        <w:trPr>
          <w:trHeight w:val="567"/>
        </w:trPr>
        <w:tc>
          <w:tcPr>
            <w:tcW w:w="567" w:type="dxa"/>
            <w:vMerge w:val="restart"/>
            <w:vAlign w:val="center"/>
          </w:tcPr>
          <w:p>
            <w:pPr>
              <w:spacing w:line="276" w:lineRule="auto"/>
              <w:jc w:val="center"/>
              <w:rPr>
                <w:rFonts w:ascii="仿宋_GB2312" w:eastAsia="仿宋_GB2312"/>
                <w:color w:val="000000" w:themeColor="text1"/>
                <w:sz w:val="24"/>
                <w:szCs w:val="24"/>
              </w:rPr>
            </w:pPr>
            <w:r>
              <w:rPr>
                <w:rFonts w:ascii="仿宋_GB2312" w:eastAsia="仿宋_GB2312" w:hint="eastAsia"/>
                <w:color w:val="000000" w:themeColor="text1"/>
                <w:sz w:val="24"/>
                <w:szCs w:val="24"/>
              </w:rPr>
              <w:lastRenderedPageBreak/>
              <w:t>第</w:t>
            </w:r>
            <w:r>
              <w:rPr>
                <w:rFonts w:ascii="仿宋_GB2312" w:eastAsia="仿宋_GB2312" w:hint="eastAsia"/>
                <w:color w:val="000000" w:themeColor="text1"/>
                <w:sz w:val="24"/>
                <w:szCs w:val="24"/>
              </w:rPr>
              <w:t>二</w:t>
            </w:r>
            <w:r>
              <w:rPr>
                <w:rFonts w:ascii="仿宋_GB2312" w:eastAsia="仿宋_GB2312" w:hint="eastAsia"/>
                <w:color w:val="000000" w:themeColor="text1"/>
                <w:sz w:val="24"/>
                <w:szCs w:val="24"/>
              </w:rPr>
              <w:t>部分</w:t>
            </w:r>
          </w:p>
        </w:tc>
        <w:tc>
          <w:tcPr>
            <w:tcW w:w="992" w:type="dxa"/>
            <w:vMerge w:val="restart"/>
            <w:vAlign w:val="center"/>
          </w:tcPr>
          <w:p>
            <w:pPr>
              <w:spacing w:line="276" w:lineRule="auto"/>
              <w:jc w:val="center"/>
              <w:rPr>
                <w:rFonts w:ascii="仿宋_GB2312" w:eastAsia="仿宋_GB2312"/>
                <w:color w:val="000000" w:themeColor="text1"/>
                <w:sz w:val="24"/>
                <w:szCs w:val="24"/>
              </w:rPr>
            </w:pPr>
            <w:r>
              <w:rPr>
                <w:rFonts w:ascii="仿宋_GB2312" w:eastAsia="仿宋_GB2312" w:hAnsi="楷体" w:hint="eastAsia"/>
                <w:color w:val="000000" w:themeColor="text1"/>
                <w:sz w:val="24"/>
                <w:szCs w:val="24"/>
              </w:rPr>
              <w:t>学校在服务新旧动能转换重大工程建设的工作计划和任务目标。</w:t>
            </w:r>
          </w:p>
        </w:tc>
        <w:tc>
          <w:tcPr>
            <w:tcW w:w="4820" w:type="dxa"/>
            <w:vAlign w:val="center"/>
          </w:tcPr>
          <w:p>
            <w:pPr>
              <w:spacing w:line="276" w:lineRule="auto"/>
              <w:jc w:val="left"/>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服务新旧动能转换重大工程建设的优势、特色、机遇。</w:t>
            </w:r>
          </w:p>
        </w:tc>
        <w:tc>
          <w:tcPr>
            <w:tcW w:w="2976" w:type="dxa"/>
            <w:vAlign w:val="center"/>
          </w:tcPr>
          <w:p>
            <w:pPr>
              <w:spacing w:line="276" w:lineRule="auto"/>
              <w:jc w:val="center"/>
              <w:rPr>
                <w:rFonts w:ascii="仿宋_GB2312" w:eastAsia="仿宋_GB2312"/>
                <w:color w:val="000000" w:themeColor="text1"/>
                <w:sz w:val="24"/>
                <w:szCs w:val="24"/>
              </w:rPr>
            </w:pPr>
            <w:r>
              <w:rPr>
                <w:rFonts w:ascii="仿宋_GB2312" w:eastAsia="仿宋_GB2312" w:hAnsi="仿宋" w:hint="eastAsia"/>
                <w:color w:val="000000" w:themeColor="text1"/>
                <w:sz w:val="24"/>
                <w:szCs w:val="24"/>
              </w:rPr>
              <w:t>党委（校长）办公室</w:t>
            </w:r>
          </w:p>
        </w:tc>
      </w:tr>
      <w:tr>
        <w:trPr>
          <w:trHeight w:val="567"/>
        </w:trPr>
        <w:tc>
          <w:tcPr>
            <w:tcW w:w="567" w:type="dxa"/>
            <w:vMerge/>
            <w:vAlign w:val="center"/>
          </w:tcPr>
          <w:p>
            <w:pPr>
              <w:spacing w:line="276" w:lineRule="auto"/>
              <w:jc w:val="center"/>
              <w:rPr>
                <w:rFonts w:ascii="仿宋_GB2312" w:eastAsia="仿宋_GB2312"/>
                <w:color w:val="000000" w:themeColor="text1"/>
                <w:sz w:val="24"/>
                <w:szCs w:val="24"/>
              </w:rPr>
            </w:pPr>
          </w:p>
        </w:tc>
        <w:tc>
          <w:tcPr>
            <w:tcW w:w="992" w:type="dxa"/>
            <w:vMerge/>
            <w:vAlign w:val="center"/>
          </w:tcPr>
          <w:p>
            <w:pPr>
              <w:spacing w:line="276" w:lineRule="auto"/>
              <w:jc w:val="center"/>
              <w:rPr>
                <w:rFonts w:ascii="仿宋_GB2312" w:eastAsia="仿宋_GB2312" w:hAnsi="楷体"/>
                <w:color w:val="000000" w:themeColor="text1"/>
                <w:sz w:val="24"/>
                <w:szCs w:val="24"/>
              </w:rPr>
            </w:pPr>
          </w:p>
        </w:tc>
        <w:tc>
          <w:tcPr>
            <w:tcW w:w="4820" w:type="dxa"/>
            <w:vAlign w:val="center"/>
          </w:tcPr>
          <w:p>
            <w:pPr>
              <w:spacing w:line="276" w:lineRule="auto"/>
              <w:jc w:val="left"/>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在服务新旧动能转换重大工程建设中存在的问题、瓶颈。</w:t>
            </w:r>
          </w:p>
        </w:tc>
        <w:tc>
          <w:tcPr>
            <w:tcW w:w="2976" w:type="dxa"/>
            <w:vAlign w:val="center"/>
          </w:tcPr>
          <w:p>
            <w:pPr>
              <w:spacing w:line="276"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党委（校长）办公室</w:t>
            </w:r>
          </w:p>
        </w:tc>
      </w:tr>
      <w:tr>
        <w:trPr>
          <w:trHeight w:val="567"/>
        </w:trPr>
        <w:tc>
          <w:tcPr>
            <w:tcW w:w="567" w:type="dxa"/>
            <w:vMerge/>
            <w:vAlign w:val="center"/>
          </w:tcPr>
          <w:p>
            <w:pPr>
              <w:spacing w:line="276" w:lineRule="auto"/>
              <w:jc w:val="center"/>
              <w:rPr>
                <w:rFonts w:ascii="仿宋_GB2312" w:eastAsia="仿宋_GB2312"/>
                <w:color w:val="000000" w:themeColor="text1"/>
                <w:sz w:val="24"/>
                <w:szCs w:val="24"/>
              </w:rPr>
            </w:pPr>
          </w:p>
        </w:tc>
        <w:tc>
          <w:tcPr>
            <w:tcW w:w="992" w:type="dxa"/>
            <w:vMerge/>
            <w:vAlign w:val="center"/>
          </w:tcPr>
          <w:p>
            <w:pPr>
              <w:spacing w:line="276" w:lineRule="auto"/>
              <w:jc w:val="center"/>
              <w:rPr>
                <w:rFonts w:ascii="仿宋_GB2312" w:eastAsia="仿宋_GB2312" w:hAnsi="楷体"/>
                <w:color w:val="000000" w:themeColor="text1"/>
                <w:sz w:val="24"/>
                <w:szCs w:val="24"/>
              </w:rPr>
            </w:pPr>
          </w:p>
        </w:tc>
        <w:tc>
          <w:tcPr>
            <w:tcW w:w="4820" w:type="dxa"/>
            <w:vAlign w:val="center"/>
          </w:tcPr>
          <w:p>
            <w:pPr>
              <w:spacing w:line="276" w:lineRule="auto"/>
              <w:jc w:val="left"/>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服务新旧动能转换重大工程建设未来5年的规划、设想，如学科专业结构调整、人才培养模式改革、重点突破的科技创新领域、加快科技成果转化的措施、高端人才队伍建设的打算等。</w:t>
            </w:r>
          </w:p>
        </w:tc>
        <w:tc>
          <w:tcPr>
            <w:tcW w:w="2976" w:type="dxa"/>
            <w:vAlign w:val="center"/>
          </w:tcPr>
          <w:p>
            <w:pPr>
              <w:spacing w:line="276"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发展规划处</w:t>
            </w:r>
          </w:p>
        </w:tc>
      </w:tr>
      <w:tr>
        <w:trPr>
          <w:trHeight w:val="567"/>
        </w:trPr>
        <w:tc>
          <w:tcPr>
            <w:tcW w:w="567" w:type="dxa"/>
            <w:vMerge/>
            <w:vAlign w:val="center"/>
          </w:tcPr>
          <w:p>
            <w:pPr>
              <w:spacing w:line="276" w:lineRule="auto"/>
              <w:jc w:val="center"/>
              <w:rPr>
                <w:rFonts w:ascii="仿宋_GB2312" w:eastAsia="仿宋_GB2312"/>
                <w:color w:val="000000" w:themeColor="text1"/>
                <w:sz w:val="24"/>
                <w:szCs w:val="24"/>
              </w:rPr>
            </w:pPr>
          </w:p>
        </w:tc>
        <w:tc>
          <w:tcPr>
            <w:tcW w:w="992" w:type="dxa"/>
            <w:vMerge/>
            <w:vAlign w:val="center"/>
          </w:tcPr>
          <w:p>
            <w:pPr>
              <w:spacing w:line="276" w:lineRule="auto"/>
              <w:jc w:val="center"/>
              <w:rPr>
                <w:rFonts w:ascii="仿宋_GB2312" w:eastAsia="仿宋_GB2312" w:hAnsi="楷体"/>
                <w:color w:val="000000" w:themeColor="text1"/>
                <w:sz w:val="24"/>
                <w:szCs w:val="24"/>
              </w:rPr>
            </w:pPr>
          </w:p>
        </w:tc>
        <w:tc>
          <w:tcPr>
            <w:tcW w:w="4820" w:type="dxa"/>
            <w:vAlign w:val="center"/>
          </w:tcPr>
          <w:p>
            <w:pPr>
              <w:spacing w:line="276" w:lineRule="auto"/>
              <w:jc w:val="left"/>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服务新旧动能转换重大工程建设2018年工作计划、工作目标、任务分解情况。</w:t>
            </w:r>
          </w:p>
        </w:tc>
        <w:tc>
          <w:tcPr>
            <w:tcW w:w="2976" w:type="dxa"/>
            <w:vAlign w:val="center"/>
          </w:tcPr>
          <w:p>
            <w:pPr>
              <w:spacing w:line="276"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发展规划处</w:t>
            </w:r>
          </w:p>
        </w:tc>
      </w:tr>
      <w:tr>
        <w:trPr>
          <w:trHeight w:val="567"/>
        </w:trPr>
        <w:tc>
          <w:tcPr>
            <w:tcW w:w="567" w:type="dxa"/>
            <w:vMerge/>
            <w:vAlign w:val="center"/>
          </w:tcPr>
          <w:p>
            <w:pPr>
              <w:spacing w:line="276" w:lineRule="auto"/>
              <w:jc w:val="center"/>
              <w:rPr>
                <w:rFonts w:ascii="仿宋_GB2312" w:eastAsia="仿宋_GB2312"/>
                <w:color w:val="000000" w:themeColor="text1"/>
                <w:sz w:val="24"/>
                <w:szCs w:val="24"/>
              </w:rPr>
            </w:pPr>
          </w:p>
        </w:tc>
        <w:tc>
          <w:tcPr>
            <w:tcW w:w="992" w:type="dxa"/>
            <w:vMerge/>
            <w:vAlign w:val="center"/>
          </w:tcPr>
          <w:p>
            <w:pPr>
              <w:spacing w:line="276" w:lineRule="auto"/>
              <w:jc w:val="center"/>
              <w:rPr>
                <w:rFonts w:ascii="仿宋_GB2312" w:eastAsia="仿宋_GB2312" w:hAnsi="楷体"/>
                <w:color w:val="000000" w:themeColor="text1"/>
                <w:sz w:val="24"/>
                <w:szCs w:val="24"/>
              </w:rPr>
            </w:pPr>
          </w:p>
        </w:tc>
        <w:tc>
          <w:tcPr>
            <w:tcW w:w="4820" w:type="dxa"/>
            <w:vAlign w:val="center"/>
          </w:tcPr>
          <w:p>
            <w:pPr>
              <w:spacing w:line="276" w:lineRule="auto"/>
              <w:jc w:val="left"/>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学校在服务新旧动能转换重大工程建设中遇到的困难、需要的支持。</w:t>
            </w:r>
          </w:p>
        </w:tc>
        <w:tc>
          <w:tcPr>
            <w:tcW w:w="2976" w:type="dxa"/>
            <w:vAlign w:val="center"/>
          </w:tcPr>
          <w:p>
            <w:pPr>
              <w:spacing w:line="276"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党委（校长）办公室</w:t>
            </w:r>
          </w:p>
        </w:tc>
      </w:tr>
      <w:tr>
        <w:trPr>
          <w:trHeight w:val="567"/>
        </w:trPr>
        <w:tc>
          <w:tcPr>
            <w:tcW w:w="567" w:type="dxa"/>
            <w:vMerge/>
            <w:vAlign w:val="center"/>
          </w:tcPr>
          <w:p>
            <w:pPr>
              <w:spacing w:line="276" w:lineRule="auto"/>
              <w:jc w:val="center"/>
              <w:rPr>
                <w:rFonts w:ascii="仿宋_GB2312" w:eastAsia="仿宋_GB2312"/>
                <w:color w:val="000000" w:themeColor="text1"/>
                <w:sz w:val="24"/>
                <w:szCs w:val="24"/>
              </w:rPr>
            </w:pPr>
          </w:p>
        </w:tc>
        <w:tc>
          <w:tcPr>
            <w:tcW w:w="992" w:type="dxa"/>
            <w:vMerge/>
            <w:vAlign w:val="center"/>
          </w:tcPr>
          <w:p>
            <w:pPr>
              <w:spacing w:line="276" w:lineRule="auto"/>
              <w:jc w:val="center"/>
              <w:rPr>
                <w:rFonts w:ascii="仿宋_GB2312" w:eastAsia="仿宋_GB2312" w:hAnsi="楷体"/>
                <w:color w:val="000000" w:themeColor="text1"/>
                <w:sz w:val="24"/>
                <w:szCs w:val="24"/>
              </w:rPr>
            </w:pPr>
          </w:p>
        </w:tc>
        <w:tc>
          <w:tcPr>
            <w:tcW w:w="4820" w:type="dxa"/>
            <w:vAlign w:val="center"/>
          </w:tcPr>
          <w:p>
            <w:pPr>
              <w:spacing w:line="276" w:lineRule="auto"/>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对省教育厅、省政府推动山东省高校高质量服务新旧动能转换重大工程建设的意见建议。</w:t>
            </w:r>
          </w:p>
        </w:tc>
        <w:tc>
          <w:tcPr>
            <w:tcW w:w="2976" w:type="dxa"/>
            <w:vAlign w:val="center"/>
          </w:tcPr>
          <w:p>
            <w:pPr>
              <w:spacing w:line="276"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党委（校长）办公室</w:t>
            </w:r>
          </w:p>
        </w:tc>
      </w:tr>
      <w:tr>
        <w:trPr>
          <w:trHeight w:val="567"/>
        </w:trPr>
        <w:tc>
          <w:tcPr>
            <w:tcW w:w="567" w:type="dxa"/>
            <w:vMerge w:val="restart"/>
            <w:vAlign w:val="center"/>
          </w:tcPr>
          <w:p>
            <w:pPr>
              <w:spacing w:line="276" w:lineRule="auto"/>
              <w:jc w:val="center"/>
              <w:rPr>
                <w:rFonts w:ascii="仿宋_GB2312" w:eastAsia="仿宋_GB2312" w:hAnsi="仿宋"/>
                <w:color w:val="000000" w:themeColor="text1"/>
                <w:sz w:val="24"/>
                <w:szCs w:val="24"/>
              </w:rPr>
            </w:pPr>
            <w:r>
              <w:rPr>
                <w:rFonts w:ascii="仿宋_GB2312" w:eastAsia="仿宋_GB2312" w:hint="eastAsia"/>
                <w:color w:val="000000" w:themeColor="text1"/>
                <w:sz w:val="24"/>
                <w:szCs w:val="24"/>
              </w:rPr>
              <w:t>第</w:t>
            </w:r>
            <w:r>
              <w:rPr>
                <w:rFonts w:ascii="仿宋_GB2312" w:eastAsia="仿宋_GB2312" w:hint="eastAsia"/>
                <w:color w:val="000000" w:themeColor="text1"/>
                <w:sz w:val="24"/>
                <w:szCs w:val="24"/>
              </w:rPr>
              <w:t>三</w:t>
            </w:r>
            <w:r>
              <w:rPr>
                <w:rFonts w:ascii="仿宋_GB2312" w:eastAsia="仿宋_GB2312" w:hint="eastAsia"/>
                <w:color w:val="000000" w:themeColor="text1"/>
                <w:sz w:val="24"/>
                <w:szCs w:val="24"/>
              </w:rPr>
              <w:t>部分</w:t>
            </w:r>
          </w:p>
        </w:tc>
        <w:tc>
          <w:tcPr>
            <w:tcW w:w="992" w:type="dxa"/>
            <w:vMerge w:val="restart"/>
            <w:vAlign w:val="center"/>
          </w:tcPr>
          <w:p>
            <w:pPr>
              <w:spacing w:line="276"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附件</w:t>
            </w:r>
          </w:p>
        </w:tc>
        <w:tc>
          <w:tcPr>
            <w:tcW w:w="4820" w:type="dxa"/>
            <w:vAlign w:val="center"/>
          </w:tcPr>
          <w:p>
            <w:pPr>
              <w:spacing w:line="276" w:lineRule="auto"/>
              <w:jc w:val="left"/>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附件1：服务新旧动能转换重大工程建设工作机构及工作人员情况</w:t>
            </w:r>
          </w:p>
        </w:tc>
        <w:tc>
          <w:tcPr>
            <w:tcW w:w="2976" w:type="dxa"/>
            <w:vAlign w:val="center"/>
          </w:tcPr>
          <w:p>
            <w:pPr>
              <w:spacing w:line="276" w:lineRule="auto"/>
              <w:jc w:val="center"/>
              <w:rPr>
                <w:rFonts w:ascii="仿宋_GB2312" w:eastAsia="仿宋_GB2312"/>
                <w:color w:val="000000" w:themeColor="text1"/>
                <w:sz w:val="24"/>
                <w:szCs w:val="24"/>
              </w:rPr>
            </w:pPr>
            <w:r>
              <w:rPr>
                <w:rFonts w:ascii="仿宋_GB2312" w:eastAsia="仿宋_GB2312" w:hAnsi="仿宋" w:hint="eastAsia"/>
                <w:color w:val="000000" w:themeColor="text1"/>
                <w:sz w:val="24"/>
                <w:szCs w:val="24"/>
              </w:rPr>
              <w:t>发展规划处</w:t>
            </w:r>
          </w:p>
        </w:tc>
      </w:tr>
      <w:tr>
        <w:trPr>
          <w:trHeight w:val="567"/>
        </w:trPr>
        <w:tc>
          <w:tcPr>
            <w:tcW w:w="567" w:type="dxa"/>
            <w:vMerge/>
            <w:vAlign w:val="center"/>
          </w:tcPr>
          <w:p>
            <w:pPr>
              <w:spacing w:line="276" w:lineRule="auto"/>
              <w:jc w:val="center"/>
              <w:rPr>
                <w:rFonts w:ascii="仿宋_GB2312" w:eastAsia="仿宋_GB2312" w:hAnsi="仿宋"/>
                <w:color w:val="000000" w:themeColor="text1"/>
                <w:sz w:val="24"/>
                <w:szCs w:val="24"/>
              </w:rPr>
            </w:pPr>
          </w:p>
        </w:tc>
        <w:tc>
          <w:tcPr>
            <w:tcW w:w="992" w:type="dxa"/>
            <w:vMerge/>
            <w:vAlign w:val="center"/>
          </w:tcPr>
          <w:p>
            <w:pPr>
              <w:spacing w:line="276" w:lineRule="auto"/>
              <w:jc w:val="center"/>
              <w:rPr>
                <w:rFonts w:ascii="仿宋_GB2312" w:eastAsia="仿宋_GB2312"/>
                <w:color w:val="000000" w:themeColor="text1"/>
                <w:sz w:val="24"/>
                <w:szCs w:val="24"/>
              </w:rPr>
            </w:pPr>
          </w:p>
        </w:tc>
        <w:tc>
          <w:tcPr>
            <w:tcW w:w="4820" w:type="dxa"/>
            <w:vAlign w:val="center"/>
          </w:tcPr>
          <w:p>
            <w:pPr>
              <w:spacing w:line="276" w:lineRule="auto"/>
              <w:jc w:val="left"/>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附件2：服务新旧动能转换重大工程建设研究生层次学科建设及人才培养数量情况</w:t>
            </w:r>
          </w:p>
        </w:tc>
        <w:tc>
          <w:tcPr>
            <w:tcW w:w="2976" w:type="dxa"/>
            <w:vAlign w:val="center"/>
          </w:tcPr>
          <w:p>
            <w:pPr>
              <w:spacing w:line="276"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研究生院</w:t>
            </w:r>
          </w:p>
        </w:tc>
      </w:tr>
      <w:tr>
        <w:trPr>
          <w:trHeight w:val="567"/>
        </w:trPr>
        <w:tc>
          <w:tcPr>
            <w:tcW w:w="567" w:type="dxa"/>
            <w:vMerge/>
            <w:vAlign w:val="center"/>
          </w:tcPr>
          <w:p>
            <w:pPr>
              <w:spacing w:line="276" w:lineRule="auto"/>
              <w:jc w:val="center"/>
              <w:rPr>
                <w:rFonts w:ascii="仿宋_GB2312" w:eastAsia="仿宋_GB2312" w:hAnsi="仿宋"/>
                <w:color w:val="000000" w:themeColor="text1"/>
                <w:sz w:val="24"/>
                <w:szCs w:val="24"/>
              </w:rPr>
            </w:pPr>
          </w:p>
        </w:tc>
        <w:tc>
          <w:tcPr>
            <w:tcW w:w="992" w:type="dxa"/>
            <w:vMerge/>
            <w:vAlign w:val="center"/>
          </w:tcPr>
          <w:p>
            <w:pPr>
              <w:spacing w:line="276" w:lineRule="auto"/>
              <w:jc w:val="center"/>
              <w:rPr>
                <w:rFonts w:ascii="仿宋_GB2312" w:eastAsia="仿宋_GB2312"/>
                <w:color w:val="000000" w:themeColor="text1"/>
                <w:sz w:val="24"/>
                <w:szCs w:val="24"/>
              </w:rPr>
            </w:pPr>
          </w:p>
        </w:tc>
        <w:tc>
          <w:tcPr>
            <w:tcW w:w="4820" w:type="dxa"/>
            <w:vAlign w:val="center"/>
          </w:tcPr>
          <w:p>
            <w:pPr>
              <w:spacing w:line="276" w:lineRule="auto"/>
              <w:jc w:val="left"/>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附件3：服务新旧动能转换重大工程建设本科层次学科专业建设及人才培养数量情况</w:t>
            </w:r>
          </w:p>
        </w:tc>
        <w:tc>
          <w:tcPr>
            <w:tcW w:w="2976" w:type="dxa"/>
            <w:vAlign w:val="center"/>
          </w:tcPr>
          <w:p>
            <w:pPr>
              <w:spacing w:line="276"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教务处</w:t>
            </w:r>
          </w:p>
        </w:tc>
      </w:tr>
      <w:tr>
        <w:trPr>
          <w:trHeight w:val="567"/>
        </w:trPr>
        <w:tc>
          <w:tcPr>
            <w:tcW w:w="567" w:type="dxa"/>
            <w:vMerge/>
            <w:vAlign w:val="center"/>
          </w:tcPr>
          <w:p>
            <w:pPr>
              <w:spacing w:line="276" w:lineRule="auto"/>
              <w:jc w:val="center"/>
              <w:rPr>
                <w:rFonts w:ascii="仿宋_GB2312" w:eastAsia="仿宋_GB2312" w:hAnsi="仿宋"/>
                <w:color w:val="000000" w:themeColor="text1"/>
                <w:sz w:val="24"/>
                <w:szCs w:val="24"/>
              </w:rPr>
            </w:pPr>
          </w:p>
        </w:tc>
        <w:tc>
          <w:tcPr>
            <w:tcW w:w="992" w:type="dxa"/>
            <w:vMerge/>
            <w:vAlign w:val="center"/>
          </w:tcPr>
          <w:p>
            <w:pPr>
              <w:spacing w:line="276" w:lineRule="auto"/>
              <w:jc w:val="center"/>
              <w:rPr>
                <w:rFonts w:ascii="仿宋_GB2312" w:eastAsia="仿宋_GB2312"/>
                <w:color w:val="000000" w:themeColor="text1"/>
                <w:sz w:val="24"/>
                <w:szCs w:val="24"/>
              </w:rPr>
            </w:pPr>
          </w:p>
        </w:tc>
        <w:tc>
          <w:tcPr>
            <w:tcW w:w="4820" w:type="dxa"/>
            <w:vAlign w:val="center"/>
          </w:tcPr>
          <w:p>
            <w:pPr>
              <w:spacing w:line="276" w:lineRule="auto"/>
              <w:jc w:val="left"/>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附件4：服务新旧动能转换重大工程建设专科层次专业建设及人才培养数量情况</w:t>
            </w:r>
          </w:p>
        </w:tc>
        <w:tc>
          <w:tcPr>
            <w:tcW w:w="2976" w:type="dxa"/>
            <w:vAlign w:val="center"/>
          </w:tcPr>
          <w:p>
            <w:pPr>
              <w:spacing w:line="276"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教务处</w:t>
            </w:r>
          </w:p>
        </w:tc>
      </w:tr>
      <w:tr>
        <w:trPr>
          <w:trHeight w:val="567"/>
        </w:trPr>
        <w:tc>
          <w:tcPr>
            <w:tcW w:w="567" w:type="dxa"/>
            <w:vMerge/>
            <w:vAlign w:val="center"/>
          </w:tcPr>
          <w:p>
            <w:pPr>
              <w:spacing w:line="276" w:lineRule="auto"/>
              <w:jc w:val="center"/>
              <w:rPr>
                <w:rFonts w:ascii="仿宋_GB2312" w:eastAsia="仿宋_GB2312" w:hAnsi="仿宋"/>
                <w:color w:val="000000" w:themeColor="text1"/>
                <w:sz w:val="24"/>
                <w:szCs w:val="24"/>
              </w:rPr>
            </w:pPr>
          </w:p>
        </w:tc>
        <w:tc>
          <w:tcPr>
            <w:tcW w:w="992" w:type="dxa"/>
            <w:vMerge/>
            <w:vAlign w:val="center"/>
          </w:tcPr>
          <w:p>
            <w:pPr>
              <w:spacing w:line="276" w:lineRule="auto"/>
              <w:jc w:val="center"/>
              <w:rPr>
                <w:rFonts w:ascii="仿宋_GB2312" w:eastAsia="仿宋_GB2312" w:hAnsi="仿宋"/>
                <w:color w:val="000000" w:themeColor="text1"/>
                <w:sz w:val="24"/>
                <w:szCs w:val="24"/>
              </w:rPr>
            </w:pPr>
          </w:p>
        </w:tc>
        <w:tc>
          <w:tcPr>
            <w:tcW w:w="4820" w:type="dxa"/>
            <w:vAlign w:val="center"/>
          </w:tcPr>
          <w:p>
            <w:pPr>
              <w:spacing w:line="276" w:lineRule="auto"/>
              <w:jc w:val="left"/>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附件5：服务新旧动能转换重大工程建设科技创新及成果转化情况</w:t>
            </w:r>
          </w:p>
        </w:tc>
        <w:tc>
          <w:tcPr>
            <w:tcW w:w="2976" w:type="dxa"/>
            <w:vAlign w:val="center"/>
          </w:tcPr>
          <w:p>
            <w:pPr>
              <w:spacing w:line="276"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科技处</w:t>
            </w:r>
          </w:p>
        </w:tc>
      </w:tr>
      <w:tr>
        <w:trPr>
          <w:trHeight w:val="567"/>
        </w:trPr>
        <w:tc>
          <w:tcPr>
            <w:tcW w:w="567" w:type="dxa"/>
            <w:vMerge/>
            <w:vAlign w:val="center"/>
          </w:tcPr>
          <w:p>
            <w:pPr>
              <w:spacing w:line="276" w:lineRule="auto"/>
              <w:jc w:val="center"/>
              <w:rPr>
                <w:rFonts w:ascii="仿宋_GB2312" w:eastAsia="仿宋_GB2312" w:hAnsi="仿宋"/>
                <w:color w:val="000000" w:themeColor="text1"/>
                <w:sz w:val="24"/>
                <w:szCs w:val="24"/>
              </w:rPr>
            </w:pPr>
          </w:p>
        </w:tc>
        <w:tc>
          <w:tcPr>
            <w:tcW w:w="992" w:type="dxa"/>
            <w:vMerge/>
            <w:vAlign w:val="center"/>
          </w:tcPr>
          <w:p>
            <w:pPr>
              <w:spacing w:line="276" w:lineRule="auto"/>
              <w:jc w:val="center"/>
              <w:rPr>
                <w:rFonts w:ascii="仿宋_GB2312" w:eastAsia="仿宋_GB2312" w:hAnsi="仿宋"/>
                <w:color w:val="000000" w:themeColor="text1"/>
                <w:sz w:val="24"/>
                <w:szCs w:val="24"/>
              </w:rPr>
            </w:pPr>
          </w:p>
        </w:tc>
        <w:tc>
          <w:tcPr>
            <w:tcW w:w="4820" w:type="dxa"/>
            <w:vAlign w:val="center"/>
          </w:tcPr>
          <w:p>
            <w:pPr>
              <w:spacing w:line="276" w:lineRule="auto"/>
              <w:jc w:val="left"/>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附件6：服务新旧动能转换重大工程建设工作联系人情况</w:t>
            </w:r>
          </w:p>
        </w:tc>
        <w:tc>
          <w:tcPr>
            <w:tcW w:w="2976" w:type="dxa"/>
            <w:vAlign w:val="center"/>
          </w:tcPr>
          <w:p>
            <w:pPr>
              <w:spacing w:line="276"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发展规划处</w:t>
            </w:r>
          </w:p>
        </w:tc>
      </w:tr>
    </w:tbl>
    <w:p>
      <w:pPr>
        <w:widowControl/>
        <w:spacing w:line="600" w:lineRule="exact"/>
        <w:jc w:val="center"/>
        <w:rPr>
          <w:rStyle w:val="htmltxt1"/>
          <w:rFonts w:ascii="方正小标宋简体" w:eastAsia="方正小标宋简体" w:hAnsi="Courier New" w:cs="Courier New"/>
          <w:sz w:val="36"/>
          <w:szCs w:val="36"/>
        </w:rPr>
      </w:pPr>
    </w:p>
    <w:p>
      <w:pPr>
        <w:widowControl/>
        <w:spacing w:line="600" w:lineRule="exact"/>
        <w:jc w:val="center"/>
        <w:rPr>
          <w:rStyle w:val="htmltxt1"/>
          <w:rFonts w:ascii="方正小标宋简体" w:eastAsia="方正小标宋简体" w:hAnsi="Courier New" w:cs="Courier New"/>
          <w:sz w:val="36"/>
          <w:szCs w:val="36"/>
        </w:rPr>
      </w:pPr>
    </w:p>
    <w:p>
      <w:pPr>
        <w:widowControl/>
        <w:spacing w:line="600" w:lineRule="exact"/>
        <w:jc w:val="center"/>
        <w:rPr>
          <w:rStyle w:val="htmltxt1"/>
          <w:rFonts w:ascii="方正小标宋简体" w:eastAsia="方正小标宋简体" w:hAnsi="Courier New" w:cs="Courier New"/>
          <w:sz w:val="36"/>
          <w:szCs w:val="36"/>
        </w:rPr>
      </w:pPr>
    </w:p>
    <w:p>
      <w:pPr>
        <w:widowControl/>
        <w:spacing w:line="600" w:lineRule="exact"/>
        <w:jc w:val="center"/>
        <w:rPr>
          <w:rStyle w:val="htmltxt1"/>
          <w:rFonts w:ascii="方正小标宋简体" w:eastAsia="方正小标宋简体" w:hAnsi="Courier New" w:cs="Courier New"/>
          <w:sz w:val="36"/>
          <w:szCs w:val="36"/>
        </w:rPr>
      </w:pPr>
    </w:p>
    <w:p>
      <w:pPr>
        <w:widowControl/>
        <w:spacing w:line="600" w:lineRule="exact"/>
        <w:jc w:val="center"/>
        <w:rPr>
          <w:rStyle w:val="htmltxt1"/>
          <w:rFonts w:ascii="方正小标宋简体" w:eastAsia="方正小标宋简体" w:hAnsi="Courier New" w:cs="Courier New"/>
          <w:sz w:val="36"/>
          <w:szCs w:val="36"/>
        </w:rPr>
      </w:pPr>
    </w:p>
    <w:p>
      <w:pPr>
        <w:widowControl/>
        <w:spacing w:line="600" w:lineRule="exact"/>
        <w:jc w:val="center"/>
        <w:rPr>
          <w:rStyle w:val="htmltxt1"/>
          <w:rFonts w:ascii="方正小标宋简体" w:eastAsia="方正小标宋简体" w:hAnsi="Courier New" w:cs="Courier New"/>
          <w:sz w:val="36"/>
          <w:szCs w:val="36"/>
        </w:rPr>
      </w:pPr>
    </w:p>
    <w:p>
      <w:pPr>
        <w:widowControl/>
        <w:spacing w:line="600" w:lineRule="exact"/>
        <w:jc w:val="center"/>
        <w:rPr>
          <w:rStyle w:val="htmltxt1"/>
          <w:rFonts w:ascii="方正小标宋简体" w:eastAsia="方正小标宋简体" w:hAnsi="Courier New" w:cs="Courier New"/>
          <w:sz w:val="36"/>
          <w:szCs w:val="36"/>
        </w:rPr>
      </w:pPr>
      <w:r>
        <w:rPr>
          <w:rStyle w:val="htmltxt1"/>
          <w:rFonts w:ascii="方正小标宋简体" w:eastAsia="方正小标宋简体" w:hAnsi="Courier New" w:cs="Courier New" w:hint="eastAsia"/>
          <w:sz w:val="36"/>
          <w:szCs w:val="36"/>
        </w:rPr>
        <w:lastRenderedPageBreak/>
        <w:t>关于调度服务新旧动能转换重大工程建设情况的</w:t>
      </w:r>
    </w:p>
    <w:p>
      <w:pPr>
        <w:widowControl/>
        <w:spacing w:line="600" w:lineRule="exact"/>
        <w:jc w:val="center"/>
        <w:rPr>
          <w:rFonts w:ascii="方正小标宋简体" w:eastAsia="方正小标宋简体" w:hAnsi="Courier New" w:cs="Courier New"/>
          <w:color w:val="000000"/>
          <w:sz w:val="36"/>
          <w:szCs w:val="36"/>
        </w:rPr>
      </w:pPr>
      <w:r>
        <w:rPr>
          <w:rStyle w:val="htmltxt1"/>
          <w:rFonts w:ascii="方正小标宋简体" w:eastAsia="方正小标宋简体" w:hAnsi="Courier New" w:cs="Courier New" w:hint="eastAsia"/>
          <w:sz w:val="36"/>
          <w:szCs w:val="36"/>
        </w:rPr>
        <w:t>工作分工表2（按部门）</w:t>
      </w:r>
    </w:p>
    <w:tbl>
      <w:tblPr>
        <w:tblStyle w:val="a3"/>
        <w:tblW w:w="0" w:type="auto"/>
        <w:jc w:val="center"/>
        <w:tblLook w:val="04A0" w:firstRow="1" w:lastRow="0" w:firstColumn="1" w:lastColumn="0" w:noHBand="0" w:noVBand="1"/>
      </w:tblPr>
      <w:tblGrid>
        <w:gridCol w:w="621"/>
        <w:gridCol w:w="1456"/>
        <w:gridCol w:w="6983"/>
      </w:tblGrid>
      <w:tr>
        <w:trPr>
          <w:trHeight w:val="583"/>
          <w:tblHeader/>
          <w:jc w:val="center"/>
        </w:trPr>
        <w:tc>
          <w:tcPr>
            <w:tcW w:w="621" w:type="dxa"/>
            <w:vAlign w:val="center"/>
          </w:tcPr>
          <w:p>
            <w:pPr>
              <w:jc w:val="center"/>
              <w:rPr>
                <w:rFonts w:ascii="仿宋_GB2312" w:eastAsia="仿宋_GB2312" w:hAnsi="仿宋_GB2312"/>
                <w:b/>
                <w:sz w:val="24"/>
                <w:szCs w:val="24"/>
              </w:rPr>
            </w:pPr>
            <w:r>
              <w:rPr>
                <w:rFonts w:ascii="仿宋_GB2312" w:eastAsia="仿宋_GB2312" w:hAnsi="仿宋_GB2312" w:hint="eastAsia"/>
                <w:b/>
                <w:sz w:val="24"/>
                <w:szCs w:val="24"/>
              </w:rPr>
              <w:t>序号</w:t>
            </w:r>
          </w:p>
        </w:tc>
        <w:tc>
          <w:tcPr>
            <w:tcW w:w="1456" w:type="dxa"/>
            <w:vAlign w:val="center"/>
          </w:tcPr>
          <w:p>
            <w:pPr>
              <w:jc w:val="center"/>
              <w:rPr>
                <w:rFonts w:ascii="仿宋_GB2312" w:eastAsia="仿宋_GB2312" w:hAnsi="仿宋_GB2312"/>
                <w:b/>
                <w:sz w:val="24"/>
                <w:szCs w:val="24"/>
              </w:rPr>
            </w:pPr>
            <w:r>
              <w:rPr>
                <w:rFonts w:ascii="仿宋_GB2312" w:eastAsia="仿宋_GB2312" w:hAnsi="仿宋_GB2312" w:hint="eastAsia"/>
                <w:b/>
                <w:sz w:val="24"/>
                <w:szCs w:val="24"/>
              </w:rPr>
              <w:t>部门</w:t>
            </w:r>
          </w:p>
        </w:tc>
        <w:tc>
          <w:tcPr>
            <w:tcW w:w="6983" w:type="dxa"/>
            <w:vAlign w:val="center"/>
          </w:tcPr>
          <w:p>
            <w:pPr>
              <w:jc w:val="center"/>
              <w:rPr>
                <w:rFonts w:ascii="仿宋_GB2312" w:eastAsia="仿宋_GB2312" w:hAnsi="仿宋_GB2312"/>
                <w:b/>
                <w:sz w:val="24"/>
                <w:szCs w:val="24"/>
              </w:rPr>
            </w:pPr>
            <w:r>
              <w:rPr>
                <w:rFonts w:ascii="仿宋_GB2312" w:eastAsia="仿宋_GB2312" w:hAnsi="仿宋_GB2312" w:hint="eastAsia"/>
                <w:b/>
                <w:sz w:val="24"/>
                <w:szCs w:val="24"/>
              </w:rPr>
              <w:t>分工事项</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1</w:t>
            </w:r>
          </w:p>
        </w:tc>
        <w:tc>
          <w:tcPr>
            <w:tcW w:w="1456" w:type="dxa"/>
            <w:vMerge w:val="restart"/>
            <w:vAlign w:val="center"/>
          </w:tcPr>
          <w:p>
            <w:pPr>
              <w:jc w:val="center"/>
              <w:rPr>
                <w:rFonts w:ascii="仿宋_GB2312" w:eastAsia="仿宋_GB2312" w:hAnsi="仿宋_GB2312"/>
                <w:sz w:val="24"/>
                <w:szCs w:val="24"/>
              </w:rPr>
            </w:pPr>
          </w:p>
          <w:p>
            <w:pPr>
              <w:jc w:val="center"/>
              <w:rPr>
                <w:rFonts w:ascii="仿宋_GB2312" w:eastAsia="仿宋_GB2312" w:hAnsi="仿宋_GB2312"/>
                <w:sz w:val="24"/>
                <w:szCs w:val="24"/>
              </w:rPr>
            </w:pPr>
            <w:r>
              <w:rPr>
                <w:rFonts w:ascii="仿宋_GB2312" w:eastAsia="仿宋_GB2312" w:hAnsi="仿宋_GB2312" w:hint="eastAsia"/>
                <w:sz w:val="24"/>
                <w:szCs w:val="24"/>
              </w:rPr>
              <w:t>党委（校</w:t>
            </w:r>
          </w:p>
          <w:p>
            <w:pPr>
              <w:jc w:val="center"/>
              <w:rPr>
                <w:rFonts w:ascii="仿宋_GB2312" w:eastAsia="仿宋_GB2312" w:hAnsi="仿宋_GB2312"/>
                <w:sz w:val="24"/>
                <w:szCs w:val="24"/>
              </w:rPr>
            </w:pPr>
            <w:r>
              <w:rPr>
                <w:rFonts w:ascii="仿宋_GB2312" w:eastAsia="仿宋_GB2312" w:hAnsi="仿宋_GB2312" w:hint="eastAsia"/>
                <w:sz w:val="24"/>
                <w:szCs w:val="24"/>
              </w:rPr>
              <w:t>长）办公室</w:t>
            </w:r>
          </w:p>
        </w:tc>
        <w:tc>
          <w:tcPr>
            <w:tcW w:w="6983" w:type="dxa"/>
            <w:vAlign w:val="center"/>
          </w:tcPr>
          <w:p>
            <w:pPr>
              <w:rPr>
                <w:rFonts w:ascii="仿宋_GB2312" w:eastAsia="仿宋_GB2312" w:hAnsi="仿宋_GB2312"/>
                <w:sz w:val="24"/>
                <w:szCs w:val="24"/>
              </w:rPr>
            </w:pPr>
            <w:r>
              <w:rPr>
                <w:rFonts w:ascii="仿宋_GB2312" w:eastAsia="仿宋_GB2312" w:hAnsi="仿宋" w:hint="eastAsia"/>
                <w:color w:val="000000" w:themeColor="text1"/>
                <w:sz w:val="24"/>
                <w:szCs w:val="24"/>
              </w:rPr>
              <w:t>对服务新旧动能转换重大工程建设的认识；</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2</w:t>
            </w:r>
          </w:p>
        </w:tc>
        <w:tc>
          <w:tcPr>
            <w:tcW w:w="1456" w:type="dxa"/>
            <w:vMerge/>
            <w:vAlign w:val="center"/>
          </w:tcPr>
          <w:p>
            <w:pPr>
              <w:jc w:val="center"/>
              <w:rPr>
                <w:rFonts w:ascii="仿宋_GB2312" w:eastAsia="仿宋_GB2312" w:hAnsi="仿宋_GB2312"/>
                <w:sz w:val="24"/>
                <w:szCs w:val="24"/>
              </w:rPr>
            </w:pPr>
          </w:p>
        </w:tc>
        <w:tc>
          <w:tcPr>
            <w:tcW w:w="6983" w:type="dxa"/>
            <w:vAlign w:val="center"/>
          </w:tcPr>
          <w:p>
            <w:pPr>
              <w:spacing w:line="276" w:lineRule="auto"/>
              <w:jc w:val="left"/>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服务新旧动能转换重大工程建设的优势、特色、机遇；</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3</w:t>
            </w:r>
          </w:p>
        </w:tc>
        <w:tc>
          <w:tcPr>
            <w:tcW w:w="1456" w:type="dxa"/>
            <w:vMerge/>
            <w:vAlign w:val="center"/>
          </w:tcPr>
          <w:p>
            <w:pPr>
              <w:jc w:val="center"/>
              <w:rPr>
                <w:rFonts w:ascii="仿宋_GB2312" w:eastAsia="仿宋_GB2312" w:hAnsi="仿宋_GB2312"/>
                <w:sz w:val="24"/>
                <w:szCs w:val="24"/>
              </w:rPr>
            </w:pPr>
          </w:p>
        </w:tc>
        <w:tc>
          <w:tcPr>
            <w:tcW w:w="6983" w:type="dxa"/>
            <w:vAlign w:val="center"/>
          </w:tcPr>
          <w:p>
            <w:pPr>
              <w:spacing w:line="276" w:lineRule="auto"/>
              <w:jc w:val="left"/>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在服务新旧动能转换重大工程建设中存在的问题、瓶颈；</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4</w:t>
            </w:r>
          </w:p>
        </w:tc>
        <w:tc>
          <w:tcPr>
            <w:tcW w:w="1456" w:type="dxa"/>
            <w:vMerge/>
            <w:vAlign w:val="center"/>
          </w:tcPr>
          <w:p>
            <w:pPr>
              <w:jc w:val="center"/>
              <w:rPr>
                <w:rFonts w:ascii="仿宋_GB2312" w:eastAsia="仿宋_GB2312" w:hAnsi="仿宋_GB2312"/>
                <w:sz w:val="24"/>
                <w:szCs w:val="24"/>
              </w:rPr>
            </w:pPr>
          </w:p>
        </w:tc>
        <w:tc>
          <w:tcPr>
            <w:tcW w:w="6983" w:type="dxa"/>
            <w:vAlign w:val="center"/>
          </w:tcPr>
          <w:p>
            <w:pPr>
              <w:spacing w:line="276" w:lineRule="auto"/>
              <w:jc w:val="left"/>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学校在服务新旧动能转换重大工程建设中遇到的困难、需要的支持；</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5</w:t>
            </w:r>
          </w:p>
        </w:tc>
        <w:tc>
          <w:tcPr>
            <w:tcW w:w="1456" w:type="dxa"/>
            <w:vMerge/>
            <w:vAlign w:val="center"/>
          </w:tcPr>
          <w:p>
            <w:pPr>
              <w:jc w:val="center"/>
              <w:rPr>
                <w:rFonts w:ascii="仿宋_GB2312" w:eastAsia="仿宋_GB2312" w:hAnsi="仿宋_GB2312"/>
                <w:sz w:val="24"/>
                <w:szCs w:val="24"/>
              </w:rPr>
            </w:pPr>
          </w:p>
        </w:tc>
        <w:tc>
          <w:tcPr>
            <w:tcW w:w="6983" w:type="dxa"/>
            <w:vAlign w:val="center"/>
          </w:tcPr>
          <w:p>
            <w:pPr>
              <w:spacing w:line="276" w:lineRule="auto"/>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对省教育厅、省政府推动山东省高校高质量服务新旧动能转换重大工程建设的意见建议。</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6</w:t>
            </w:r>
          </w:p>
        </w:tc>
        <w:tc>
          <w:tcPr>
            <w:tcW w:w="1456" w:type="dxa"/>
            <w:vMerge w:val="restart"/>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发展规划处</w:t>
            </w:r>
          </w:p>
        </w:tc>
        <w:tc>
          <w:tcPr>
            <w:tcW w:w="6983" w:type="dxa"/>
            <w:vAlign w:val="center"/>
          </w:tcPr>
          <w:p>
            <w:pPr>
              <w:spacing w:line="276" w:lineRule="auto"/>
              <w:jc w:val="left"/>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服务新旧动能转换重大工程建设工作机构、工作人员、工作机制、保障措施情况；</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7</w:t>
            </w:r>
          </w:p>
        </w:tc>
        <w:tc>
          <w:tcPr>
            <w:tcW w:w="1456" w:type="dxa"/>
            <w:vMerge/>
            <w:vAlign w:val="center"/>
          </w:tcPr>
          <w:p>
            <w:pPr>
              <w:jc w:val="center"/>
              <w:rPr>
                <w:rFonts w:ascii="仿宋_GB2312" w:eastAsia="仿宋_GB2312" w:hAnsi="仿宋_GB2312"/>
                <w:sz w:val="24"/>
                <w:szCs w:val="24"/>
              </w:rPr>
            </w:pPr>
          </w:p>
        </w:tc>
        <w:tc>
          <w:tcPr>
            <w:tcW w:w="6983" w:type="dxa"/>
            <w:vAlign w:val="center"/>
          </w:tcPr>
          <w:p>
            <w:pPr>
              <w:spacing w:line="276" w:lineRule="auto"/>
              <w:jc w:val="left"/>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服务新旧动能转换重大工程建设实施方案；</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8</w:t>
            </w:r>
          </w:p>
        </w:tc>
        <w:tc>
          <w:tcPr>
            <w:tcW w:w="1456" w:type="dxa"/>
            <w:vMerge/>
            <w:vAlign w:val="center"/>
          </w:tcPr>
          <w:p>
            <w:pPr>
              <w:jc w:val="center"/>
              <w:rPr>
                <w:rFonts w:ascii="仿宋_GB2312" w:eastAsia="仿宋_GB2312" w:hAnsi="仿宋_GB2312"/>
                <w:sz w:val="24"/>
                <w:szCs w:val="24"/>
              </w:rPr>
            </w:pPr>
          </w:p>
        </w:tc>
        <w:tc>
          <w:tcPr>
            <w:tcW w:w="6983" w:type="dxa"/>
            <w:vAlign w:val="center"/>
          </w:tcPr>
          <w:p>
            <w:pPr>
              <w:spacing w:line="276" w:lineRule="auto"/>
              <w:jc w:val="left"/>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服务新旧动能转换重大工程建设未来5年的规划、设想，如学科专业结构调整、人才培养模式改革、重点突破的科技创新领域、加快科技成果转化的措施、高端人才队伍建设的打算等；</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9</w:t>
            </w:r>
          </w:p>
        </w:tc>
        <w:tc>
          <w:tcPr>
            <w:tcW w:w="1456" w:type="dxa"/>
            <w:vMerge/>
            <w:vAlign w:val="center"/>
          </w:tcPr>
          <w:p>
            <w:pPr>
              <w:jc w:val="center"/>
              <w:rPr>
                <w:rFonts w:ascii="仿宋_GB2312" w:eastAsia="仿宋_GB2312" w:hAnsi="仿宋_GB2312"/>
                <w:sz w:val="24"/>
                <w:szCs w:val="24"/>
              </w:rPr>
            </w:pPr>
          </w:p>
        </w:tc>
        <w:tc>
          <w:tcPr>
            <w:tcW w:w="6983" w:type="dxa"/>
            <w:vAlign w:val="center"/>
          </w:tcPr>
          <w:p>
            <w:pPr>
              <w:spacing w:line="276" w:lineRule="auto"/>
              <w:jc w:val="left"/>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服务新旧动能转换重大工程建设2018年工作计划、工作目标、任务分解情况；</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10</w:t>
            </w:r>
          </w:p>
        </w:tc>
        <w:tc>
          <w:tcPr>
            <w:tcW w:w="1456" w:type="dxa"/>
            <w:vMerge/>
            <w:vAlign w:val="center"/>
          </w:tcPr>
          <w:p>
            <w:pPr>
              <w:jc w:val="center"/>
              <w:rPr>
                <w:rFonts w:ascii="仿宋_GB2312" w:eastAsia="仿宋_GB2312" w:hAnsi="仿宋_GB2312"/>
                <w:sz w:val="24"/>
                <w:szCs w:val="24"/>
              </w:rPr>
            </w:pPr>
          </w:p>
        </w:tc>
        <w:tc>
          <w:tcPr>
            <w:tcW w:w="6983" w:type="dxa"/>
            <w:vAlign w:val="center"/>
          </w:tcPr>
          <w:p>
            <w:pPr>
              <w:rPr>
                <w:rFonts w:ascii="仿宋_GB2312" w:eastAsia="仿宋_GB2312" w:hAnsi="仿宋_GB2312"/>
                <w:sz w:val="24"/>
                <w:szCs w:val="24"/>
              </w:rPr>
            </w:pPr>
            <w:r>
              <w:rPr>
                <w:rFonts w:ascii="仿宋_GB2312" w:eastAsia="仿宋_GB2312" w:hAnsi="仿宋" w:hint="eastAsia"/>
                <w:color w:val="000000" w:themeColor="text1"/>
                <w:sz w:val="24"/>
                <w:szCs w:val="24"/>
              </w:rPr>
              <w:t>附件1：服务新旧动能转换重大工程建设工作机构及工作人员情况；</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11</w:t>
            </w:r>
          </w:p>
        </w:tc>
        <w:tc>
          <w:tcPr>
            <w:tcW w:w="1456" w:type="dxa"/>
            <w:vMerge/>
            <w:vAlign w:val="center"/>
          </w:tcPr>
          <w:p>
            <w:pPr>
              <w:jc w:val="center"/>
              <w:rPr>
                <w:rFonts w:ascii="仿宋_GB2312" w:eastAsia="仿宋_GB2312" w:hAnsi="仿宋_GB2312"/>
                <w:sz w:val="24"/>
                <w:szCs w:val="24"/>
              </w:rPr>
            </w:pPr>
          </w:p>
        </w:tc>
        <w:tc>
          <w:tcPr>
            <w:tcW w:w="6983" w:type="dxa"/>
            <w:vAlign w:val="center"/>
          </w:tcPr>
          <w:p>
            <w:pPr>
              <w:rPr>
                <w:rFonts w:ascii="仿宋_GB2312" w:eastAsia="仿宋_GB2312" w:hAnsi="仿宋_GB2312"/>
                <w:sz w:val="24"/>
                <w:szCs w:val="24"/>
              </w:rPr>
            </w:pPr>
            <w:r>
              <w:rPr>
                <w:rFonts w:ascii="仿宋_GB2312" w:eastAsia="仿宋_GB2312" w:hAnsi="仿宋" w:hint="eastAsia"/>
                <w:color w:val="000000" w:themeColor="text1"/>
                <w:sz w:val="24"/>
                <w:szCs w:val="24"/>
              </w:rPr>
              <w:t>附件6：服务新旧动能转换重大工程建设工作联系人情况。</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12</w:t>
            </w:r>
          </w:p>
        </w:tc>
        <w:tc>
          <w:tcPr>
            <w:tcW w:w="1456" w:type="dxa"/>
            <w:vMerge w:val="restart"/>
            <w:vAlign w:val="center"/>
          </w:tcPr>
          <w:p>
            <w:pPr>
              <w:rPr>
                <w:rFonts w:ascii="仿宋_GB2312" w:eastAsia="仿宋_GB2312" w:hAnsi="仿宋_GB2312"/>
                <w:sz w:val="24"/>
                <w:szCs w:val="24"/>
              </w:rPr>
            </w:pPr>
            <w:r>
              <w:rPr>
                <w:rFonts w:ascii="仿宋_GB2312" w:eastAsia="仿宋_GB2312" w:hAnsi="仿宋_GB2312" w:hint="eastAsia"/>
                <w:sz w:val="24"/>
                <w:szCs w:val="24"/>
              </w:rPr>
              <w:t>人力资源处、人才工作办公室</w:t>
            </w:r>
          </w:p>
        </w:tc>
        <w:tc>
          <w:tcPr>
            <w:tcW w:w="6983" w:type="dxa"/>
            <w:vAlign w:val="center"/>
          </w:tcPr>
          <w:p>
            <w:pPr>
              <w:rPr>
                <w:rFonts w:ascii="仿宋_GB2312" w:eastAsia="仿宋_GB2312" w:hAnsi="仿宋_GB2312"/>
                <w:sz w:val="24"/>
                <w:szCs w:val="24"/>
              </w:rPr>
            </w:pPr>
            <w:r>
              <w:rPr>
                <w:rFonts w:ascii="仿宋_GB2312" w:eastAsia="仿宋_GB2312" w:hint="eastAsia"/>
                <w:color w:val="000000" w:themeColor="text1"/>
                <w:sz w:val="24"/>
                <w:szCs w:val="24"/>
              </w:rPr>
              <w:t>服务新旧动能转换重大工程建设主要举措、完成的主要任务、取得的主要成效；</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13</w:t>
            </w:r>
          </w:p>
        </w:tc>
        <w:tc>
          <w:tcPr>
            <w:tcW w:w="1456" w:type="dxa"/>
            <w:vMerge/>
            <w:vAlign w:val="center"/>
          </w:tcPr>
          <w:p>
            <w:pPr>
              <w:jc w:val="center"/>
              <w:rPr>
                <w:rFonts w:ascii="仿宋_GB2312" w:eastAsia="仿宋_GB2312" w:hAnsi="仿宋_GB2312"/>
                <w:sz w:val="24"/>
                <w:szCs w:val="24"/>
              </w:rPr>
            </w:pPr>
          </w:p>
        </w:tc>
        <w:tc>
          <w:tcPr>
            <w:tcW w:w="6983" w:type="dxa"/>
            <w:vAlign w:val="center"/>
          </w:tcPr>
          <w:p>
            <w:pPr>
              <w:rPr>
                <w:rFonts w:ascii="仿宋_GB2312" w:eastAsia="仿宋_GB2312" w:hAnsi="仿宋_GB2312"/>
                <w:sz w:val="24"/>
                <w:szCs w:val="24"/>
              </w:rPr>
            </w:pPr>
            <w:r>
              <w:rPr>
                <w:rFonts w:ascii="仿宋_GB2312" w:eastAsia="仿宋_GB2312" w:hint="eastAsia"/>
                <w:color w:val="000000" w:themeColor="text1"/>
                <w:sz w:val="24"/>
                <w:szCs w:val="24"/>
              </w:rPr>
              <w:t>当前服务新旧动能转换重大工程建设尤其是对接十</w:t>
            </w:r>
            <w:proofErr w:type="gramStart"/>
            <w:r>
              <w:rPr>
                <w:rFonts w:ascii="仿宋_GB2312" w:eastAsia="仿宋_GB2312" w:hint="eastAsia"/>
                <w:color w:val="000000" w:themeColor="text1"/>
                <w:sz w:val="24"/>
                <w:szCs w:val="24"/>
              </w:rPr>
              <w:t>强产业</w:t>
            </w:r>
            <w:proofErr w:type="gramEnd"/>
            <w:r>
              <w:rPr>
                <w:rFonts w:ascii="仿宋_GB2312" w:eastAsia="仿宋_GB2312" w:hint="eastAsia"/>
                <w:color w:val="000000" w:themeColor="text1"/>
                <w:sz w:val="24"/>
                <w:szCs w:val="24"/>
              </w:rPr>
              <w:t>的高端人才引育、青年人才队伍建设、人才团队建设、教师海外研修情况；</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14</w:t>
            </w:r>
          </w:p>
        </w:tc>
        <w:tc>
          <w:tcPr>
            <w:tcW w:w="1456" w:type="dxa"/>
            <w:vMerge/>
            <w:vAlign w:val="center"/>
          </w:tcPr>
          <w:p>
            <w:pPr>
              <w:jc w:val="center"/>
              <w:rPr>
                <w:rFonts w:ascii="仿宋_GB2312" w:eastAsia="仿宋_GB2312" w:hAnsi="仿宋_GB2312"/>
                <w:sz w:val="24"/>
                <w:szCs w:val="24"/>
              </w:rPr>
            </w:pPr>
          </w:p>
        </w:tc>
        <w:tc>
          <w:tcPr>
            <w:tcW w:w="6983" w:type="dxa"/>
            <w:vAlign w:val="center"/>
          </w:tcPr>
          <w:p>
            <w:pPr>
              <w:rPr>
                <w:rFonts w:ascii="仿宋_GB2312" w:eastAsia="仿宋_GB2312" w:hAnsi="仿宋_GB2312"/>
                <w:sz w:val="24"/>
                <w:szCs w:val="24"/>
              </w:rPr>
            </w:pPr>
            <w:r>
              <w:rPr>
                <w:rFonts w:ascii="仿宋_GB2312" w:eastAsia="仿宋_GB2312" w:hAnsi="仿宋" w:hint="eastAsia"/>
                <w:color w:val="000000" w:themeColor="text1"/>
                <w:sz w:val="24"/>
                <w:szCs w:val="24"/>
              </w:rPr>
              <w:t>服务新旧动能转换重大工程建设的典型案例、成功做法。</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15</w:t>
            </w:r>
          </w:p>
        </w:tc>
        <w:tc>
          <w:tcPr>
            <w:tcW w:w="1456" w:type="dxa"/>
            <w:vMerge w:val="restart"/>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教务处</w:t>
            </w:r>
          </w:p>
        </w:tc>
        <w:tc>
          <w:tcPr>
            <w:tcW w:w="6983" w:type="dxa"/>
            <w:vAlign w:val="center"/>
          </w:tcPr>
          <w:p>
            <w:pPr>
              <w:rPr>
                <w:rFonts w:ascii="仿宋_GB2312" w:eastAsia="仿宋_GB2312" w:hAnsi="仿宋_GB2312"/>
                <w:sz w:val="24"/>
                <w:szCs w:val="24"/>
              </w:rPr>
            </w:pPr>
            <w:r>
              <w:rPr>
                <w:rFonts w:ascii="仿宋_GB2312" w:eastAsia="仿宋_GB2312" w:hint="eastAsia"/>
                <w:color w:val="000000" w:themeColor="text1"/>
                <w:sz w:val="24"/>
                <w:szCs w:val="24"/>
              </w:rPr>
              <w:t>服务新旧动能转换重大工程建设主要举措、完成的主要任务、取得的主要成效；</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16</w:t>
            </w:r>
          </w:p>
        </w:tc>
        <w:tc>
          <w:tcPr>
            <w:tcW w:w="1456" w:type="dxa"/>
            <w:vMerge/>
            <w:vAlign w:val="center"/>
          </w:tcPr>
          <w:p>
            <w:pPr>
              <w:jc w:val="center"/>
              <w:rPr>
                <w:rFonts w:ascii="仿宋_GB2312" w:eastAsia="仿宋_GB2312" w:hAnsi="仿宋_GB2312"/>
                <w:sz w:val="24"/>
                <w:szCs w:val="24"/>
              </w:rPr>
            </w:pPr>
          </w:p>
        </w:tc>
        <w:tc>
          <w:tcPr>
            <w:tcW w:w="6983" w:type="dxa"/>
            <w:vAlign w:val="center"/>
          </w:tcPr>
          <w:p>
            <w:pPr>
              <w:rPr>
                <w:rFonts w:ascii="仿宋_GB2312" w:eastAsia="仿宋_GB2312" w:hAnsi="仿宋_GB2312"/>
                <w:sz w:val="24"/>
                <w:szCs w:val="24"/>
              </w:rPr>
            </w:pPr>
            <w:r>
              <w:rPr>
                <w:rFonts w:ascii="仿宋_GB2312" w:eastAsia="仿宋_GB2312" w:hAnsi="仿宋" w:hint="eastAsia"/>
                <w:color w:val="000000" w:themeColor="text1"/>
                <w:sz w:val="24"/>
                <w:szCs w:val="24"/>
              </w:rPr>
              <w:t>当前服务新旧动能转换重大工程建设尤其是对接十</w:t>
            </w:r>
            <w:proofErr w:type="gramStart"/>
            <w:r>
              <w:rPr>
                <w:rFonts w:ascii="仿宋_GB2312" w:eastAsia="仿宋_GB2312" w:hAnsi="仿宋" w:hint="eastAsia"/>
                <w:color w:val="000000" w:themeColor="text1"/>
                <w:sz w:val="24"/>
                <w:szCs w:val="24"/>
              </w:rPr>
              <w:t>强产业</w:t>
            </w:r>
            <w:proofErr w:type="gramEnd"/>
            <w:r>
              <w:rPr>
                <w:rFonts w:ascii="仿宋_GB2312" w:eastAsia="仿宋_GB2312" w:hAnsi="仿宋" w:hint="eastAsia"/>
                <w:color w:val="000000" w:themeColor="text1"/>
                <w:sz w:val="24"/>
                <w:szCs w:val="24"/>
              </w:rPr>
              <w:t>的专业结构优化、“专业</w:t>
            </w:r>
            <w:r>
              <w:rPr>
                <w:rFonts w:ascii="仿宋_GB2312" w:eastAsia="仿宋_GB2312" w:hAnsi="仿宋"/>
                <w:color w:val="000000" w:themeColor="text1"/>
                <w:sz w:val="24"/>
                <w:szCs w:val="24"/>
              </w:rPr>
              <w:t>+</w:t>
            </w:r>
            <w:r>
              <w:rPr>
                <w:rFonts w:ascii="仿宋_GB2312" w:eastAsia="仿宋_GB2312" w:hAnsi="仿宋"/>
                <w:color w:val="000000" w:themeColor="text1"/>
                <w:sz w:val="24"/>
                <w:szCs w:val="24"/>
              </w:rPr>
              <w:t>”</w:t>
            </w:r>
            <w:r>
              <w:rPr>
                <w:rFonts w:ascii="仿宋_GB2312" w:eastAsia="仿宋_GB2312" w:hAnsi="仿宋"/>
                <w:color w:val="000000" w:themeColor="text1"/>
                <w:sz w:val="24"/>
                <w:szCs w:val="24"/>
              </w:rPr>
              <w:t>改革与新工</w:t>
            </w:r>
            <w:r>
              <w:rPr>
                <w:rFonts w:ascii="仿宋_GB2312" w:eastAsia="仿宋_GB2312"/>
                <w:color w:val="000000" w:themeColor="text1"/>
                <w:sz w:val="24"/>
                <w:szCs w:val="24"/>
              </w:rPr>
              <w:t>科建设</w:t>
            </w:r>
            <w:r>
              <w:rPr>
                <w:rFonts w:ascii="仿宋_GB2312" w:eastAsia="仿宋_GB2312" w:hint="eastAsia"/>
                <w:color w:val="000000" w:themeColor="text1"/>
                <w:sz w:val="24"/>
                <w:szCs w:val="24"/>
              </w:rPr>
              <w:t>、人才培养、各类人才培养基地建设；</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lastRenderedPageBreak/>
              <w:t>17</w:t>
            </w:r>
          </w:p>
        </w:tc>
        <w:tc>
          <w:tcPr>
            <w:tcW w:w="1456" w:type="dxa"/>
            <w:vMerge/>
            <w:vAlign w:val="center"/>
          </w:tcPr>
          <w:p>
            <w:pPr>
              <w:jc w:val="center"/>
              <w:rPr>
                <w:rFonts w:ascii="仿宋_GB2312" w:eastAsia="仿宋_GB2312" w:hAnsi="仿宋_GB2312"/>
                <w:sz w:val="24"/>
                <w:szCs w:val="24"/>
              </w:rPr>
            </w:pPr>
          </w:p>
        </w:tc>
        <w:tc>
          <w:tcPr>
            <w:tcW w:w="6983" w:type="dxa"/>
            <w:vAlign w:val="center"/>
          </w:tcPr>
          <w:p>
            <w:pP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服务新旧动能转换重大工程建设的典型案例、成功做法；</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18</w:t>
            </w:r>
          </w:p>
        </w:tc>
        <w:tc>
          <w:tcPr>
            <w:tcW w:w="1456" w:type="dxa"/>
            <w:vMerge/>
            <w:vAlign w:val="center"/>
          </w:tcPr>
          <w:p>
            <w:pPr>
              <w:jc w:val="center"/>
              <w:rPr>
                <w:rFonts w:ascii="仿宋_GB2312" w:eastAsia="仿宋_GB2312" w:hAnsi="仿宋_GB2312"/>
                <w:sz w:val="24"/>
                <w:szCs w:val="24"/>
              </w:rPr>
            </w:pPr>
          </w:p>
        </w:tc>
        <w:tc>
          <w:tcPr>
            <w:tcW w:w="6983" w:type="dxa"/>
            <w:vAlign w:val="center"/>
          </w:tcPr>
          <w:p>
            <w:pPr>
              <w:spacing w:line="276" w:lineRule="auto"/>
              <w:jc w:val="left"/>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附件3：服务新旧动能转换重大工程建设本科层次学科专业建设及人才培养数量情况；</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19</w:t>
            </w:r>
          </w:p>
        </w:tc>
        <w:tc>
          <w:tcPr>
            <w:tcW w:w="1456" w:type="dxa"/>
            <w:vMerge/>
            <w:vAlign w:val="center"/>
          </w:tcPr>
          <w:p>
            <w:pPr>
              <w:jc w:val="center"/>
              <w:rPr>
                <w:rFonts w:ascii="仿宋_GB2312" w:eastAsia="仿宋_GB2312" w:hAnsi="仿宋_GB2312"/>
                <w:sz w:val="24"/>
                <w:szCs w:val="24"/>
              </w:rPr>
            </w:pPr>
          </w:p>
        </w:tc>
        <w:tc>
          <w:tcPr>
            <w:tcW w:w="6983" w:type="dxa"/>
            <w:vAlign w:val="center"/>
          </w:tcPr>
          <w:p>
            <w:pPr>
              <w:spacing w:line="276" w:lineRule="auto"/>
              <w:jc w:val="left"/>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附件4：服务新旧动能转换重大工程建设专科层次专业建设及人才培养数量情况。</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20</w:t>
            </w:r>
          </w:p>
        </w:tc>
        <w:tc>
          <w:tcPr>
            <w:tcW w:w="1456" w:type="dxa"/>
            <w:vMerge w:val="restart"/>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科学技术处</w:t>
            </w:r>
          </w:p>
        </w:tc>
        <w:tc>
          <w:tcPr>
            <w:tcW w:w="6983" w:type="dxa"/>
            <w:vAlign w:val="center"/>
          </w:tcPr>
          <w:p>
            <w:pPr>
              <w:rPr>
                <w:rFonts w:ascii="仿宋_GB2312" w:eastAsia="仿宋_GB2312"/>
                <w:sz w:val="24"/>
                <w:szCs w:val="24"/>
              </w:rPr>
            </w:pPr>
            <w:r>
              <w:rPr>
                <w:rFonts w:ascii="仿宋_GB2312" w:eastAsia="仿宋_GB2312" w:hint="eastAsia"/>
                <w:sz w:val="24"/>
                <w:szCs w:val="24"/>
              </w:rPr>
              <w:t>服务新旧动能转换重大工程建设主要举措、完成的主要任务、取得的主要成效；</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21</w:t>
            </w:r>
          </w:p>
        </w:tc>
        <w:tc>
          <w:tcPr>
            <w:tcW w:w="1456" w:type="dxa"/>
            <w:vMerge/>
            <w:vAlign w:val="center"/>
          </w:tcPr>
          <w:p>
            <w:pPr>
              <w:jc w:val="center"/>
              <w:rPr>
                <w:rFonts w:ascii="仿宋_GB2312" w:eastAsia="仿宋_GB2312" w:hAnsi="仿宋_GB2312"/>
                <w:sz w:val="24"/>
                <w:szCs w:val="24"/>
              </w:rPr>
            </w:pPr>
          </w:p>
        </w:tc>
        <w:tc>
          <w:tcPr>
            <w:tcW w:w="6983" w:type="dxa"/>
            <w:vAlign w:val="center"/>
          </w:tcPr>
          <w:p>
            <w:pPr>
              <w:rPr>
                <w:rFonts w:ascii="仿宋_GB2312" w:eastAsia="仿宋_GB2312"/>
                <w:sz w:val="24"/>
                <w:szCs w:val="24"/>
              </w:rPr>
            </w:pPr>
            <w:r>
              <w:rPr>
                <w:rFonts w:ascii="仿宋_GB2312" w:eastAsia="仿宋_GB2312" w:hint="eastAsia"/>
                <w:sz w:val="24"/>
                <w:szCs w:val="24"/>
              </w:rPr>
              <w:t>当前服务新旧动能转换重大工程建设尤其是对接十</w:t>
            </w:r>
            <w:proofErr w:type="gramStart"/>
            <w:r>
              <w:rPr>
                <w:rFonts w:ascii="仿宋_GB2312" w:eastAsia="仿宋_GB2312" w:hint="eastAsia"/>
                <w:sz w:val="24"/>
                <w:szCs w:val="24"/>
              </w:rPr>
              <w:t>强产业</w:t>
            </w:r>
            <w:proofErr w:type="gramEnd"/>
            <w:r>
              <w:rPr>
                <w:rFonts w:ascii="仿宋_GB2312" w:eastAsia="仿宋_GB2312" w:hint="eastAsia"/>
                <w:sz w:val="24"/>
                <w:szCs w:val="24"/>
              </w:rPr>
              <w:t>的科技创新与成果转化、协同创新中心建设、两院两中心一园建设、特色产业研究院建设、军民融合发展、国际科研合作平台建设；</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22</w:t>
            </w:r>
          </w:p>
        </w:tc>
        <w:tc>
          <w:tcPr>
            <w:tcW w:w="1456" w:type="dxa"/>
            <w:vMerge/>
            <w:vAlign w:val="center"/>
          </w:tcPr>
          <w:p>
            <w:pPr>
              <w:jc w:val="center"/>
              <w:rPr>
                <w:rFonts w:ascii="仿宋_GB2312" w:eastAsia="仿宋_GB2312" w:hAnsi="仿宋_GB2312"/>
                <w:sz w:val="24"/>
                <w:szCs w:val="24"/>
              </w:rPr>
            </w:pPr>
          </w:p>
        </w:tc>
        <w:tc>
          <w:tcPr>
            <w:tcW w:w="6983" w:type="dxa"/>
            <w:vAlign w:val="center"/>
          </w:tcPr>
          <w:p>
            <w:pPr>
              <w:rPr>
                <w:rFonts w:ascii="仿宋_GB2312" w:eastAsia="仿宋_GB2312"/>
                <w:sz w:val="24"/>
                <w:szCs w:val="24"/>
              </w:rPr>
            </w:pPr>
            <w:r>
              <w:rPr>
                <w:rFonts w:ascii="仿宋_GB2312" w:eastAsia="仿宋_GB2312" w:hint="eastAsia"/>
                <w:sz w:val="24"/>
                <w:szCs w:val="24"/>
              </w:rPr>
              <w:t>服务新旧动能转换重大工程建设的典型案例、成功做法；</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23</w:t>
            </w:r>
          </w:p>
        </w:tc>
        <w:tc>
          <w:tcPr>
            <w:tcW w:w="1456" w:type="dxa"/>
            <w:vMerge/>
            <w:vAlign w:val="center"/>
          </w:tcPr>
          <w:p>
            <w:pPr>
              <w:jc w:val="center"/>
              <w:rPr>
                <w:rFonts w:ascii="仿宋_GB2312" w:eastAsia="仿宋_GB2312" w:hAnsi="仿宋_GB2312"/>
                <w:sz w:val="24"/>
                <w:szCs w:val="24"/>
              </w:rPr>
            </w:pPr>
          </w:p>
        </w:tc>
        <w:tc>
          <w:tcPr>
            <w:tcW w:w="6983" w:type="dxa"/>
            <w:vAlign w:val="center"/>
          </w:tcPr>
          <w:p>
            <w:pPr>
              <w:rPr>
                <w:rFonts w:ascii="仿宋_GB2312" w:eastAsia="仿宋_GB2312" w:hAnsi="仿宋_GB2312"/>
                <w:sz w:val="24"/>
                <w:szCs w:val="24"/>
              </w:rPr>
            </w:pPr>
            <w:r>
              <w:rPr>
                <w:rFonts w:ascii="仿宋_GB2312" w:eastAsia="仿宋_GB2312" w:hAnsi="仿宋" w:hint="eastAsia"/>
                <w:color w:val="000000" w:themeColor="text1"/>
                <w:sz w:val="24"/>
                <w:szCs w:val="24"/>
              </w:rPr>
              <w:t>附件5：服务新旧动能转换重大工程建设科技创新及成果转化情况。</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24</w:t>
            </w:r>
          </w:p>
        </w:tc>
        <w:tc>
          <w:tcPr>
            <w:tcW w:w="1456" w:type="dxa"/>
            <w:vMerge w:val="restart"/>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社会科学处</w:t>
            </w:r>
          </w:p>
        </w:tc>
        <w:tc>
          <w:tcPr>
            <w:tcW w:w="6983" w:type="dxa"/>
            <w:vAlign w:val="center"/>
          </w:tcPr>
          <w:p>
            <w:pPr>
              <w:rPr>
                <w:rFonts w:ascii="仿宋_GB2312" w:eastAsia="仿宋_GB2312"/>
                <w:sz w:val="24"/>
                <w:szCs w:val="24"/>
              </w:rPr>
            </w:pPr>
            <w:r>
              <w:rPr>
                <w:rFonts w:ascii="仿宋_GB2312" w:eastAsia="仿宋_GB2312" w:hint="eastAsia"/>
                <w:sz w:val="24"/>
                <w:szCs w:val="24"/>
              </w:rPr>
              <w:t>服务新旧动能转换重大工程建设主要举措、完成的主要任务、取得的主要成效；</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25</w:t>
            </w:r>
          </w:p>
        </w:tc>
        <w:tc>
          <w:tcPr>
            <w:tcW w:w="1456" w:type="dxa"/>
            <w:vMerge/>
            <w:vAlign w:val="center"/>
          </w:tcPr>
          <w:p>
            <w:pPr>
              <w:jc w:val="center"/>
              <w:rPr>
                <w:rFonts w:ascii="仿宋_GB2312" w:eastAsia="仿宋_GB2312" w:hAnsi="仿宋_GB2312"/>
                <w:sz w:val="24"/>
                <w:szCs w:val="24"/>
              </w:rPr>
            </w:pPr>
          </w:p>
        </w:tc>
        <w:tc>
          <w:tcPr>
            <w:tcW w:w="6983" w:type="dxa"/>
            <w:vAlign w:val="center"/>
          </w:tcPr>
          <w:p>
            <w:pPr>
              <w:rPr>
                <w:rFonts w:ascii="仿宋_GB2312" w:eastAsia="仿宋_GB2312"/>
                <w:sz w:val="24"/>
                <w:szCs w:val="24"/>
              </w:rPr>
            </w:pPr>
            <w:r>
              <w:rPr>
                <w:rFonts w:ascii="仿宋_GB2312" w:eastAsia="仿宋_GB2312" w:hint="eastAsia"/>
                <w:sz w:val="24"/>
                <w:szCs w:val="24"/>
              </w:rPr>
              <w:t>当前服务新旧动能转换重大工程建设尤其是对接十</w:t>
            </w:r>
            <w:proofErr w:type="gramStart"/>
            <w:r>
              <w:rPr>
                <w:rFonts w:ascii="仿宋_GB2312" w:eastAsia="仿宋_GB2312" w:hint="eastAsia"/>
                <w:sz w:val="24"/>
                <w:szCs w:val="24"/>
              </w:rPr>
              <w:t>强产业</w:t>
            </w:r>
            <w:proofErr w:type="gramEnd"/>
            <w:r>
              <w:rPr>
                <w:rFonts w:ascii="仿宋_GB2312" w:eastAsia="仿宋_GB2312" w:hint="eastAsia"/>
                <w:sz w:val="24"/>
                <w:szCs w:val="24"/>
              </w:rPr>
              <w:t>的科技创新与成果转化、协同创新中心建设、两院两中心一园建设、齐文化亮点建设、</w:t>
            </w:r>
            <w:proofErr w:type="gramStart"/>
            <w:r>
              <w:rPr>
                <w:rFonts w:ascii="仿宋_GB2312" w:eastAsia="仿宋_GB2312" w:hint="eastAsia"/>
                <w:sz w:val="24"/>
                <w:szCs w:val="24"/>
              </w:rPr>
              <w:t>特色智库建</w:t>
            </w:r>
            <w:proofErr w:type="gramEnd"/>
            <w:r>
              <w:rPr>
                <w:rFonts w:ascii="仿宋_GB2312" w:eastAsia="仿宋_GB2312" w:hint="eastAsia"/>
                <w:sz w:val="24"/>
                <w:szCs w:val="24"/>
              </w:rPr>
              <w:t>设、国际科研合作平台建设；</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26</w:t>
            </w:r>
          </w:p>
        </w:tc>
        <w:tc>
          <w:tcPr>
            <w:tcW w:w="1456" w:type="dxa"/>
            <w:vMerge/>
            <w:vAlign w:val="center"/>
          </w:tcPr>
          <w:p>
            <w:pPr>
              <w:jc w:val="center"/>
              <w:rPr>
                <w:rFonts w:ascii="仿宋_GB2312" w:eastAsia="仿宋_GB2312" w:hAnsi="仿宋_GB2312"/>
                <w:sz w:val="24"/>
                <w:szCs w:val="24"/>
              </w:rPr>
            </w:pPr>
          </w:p>
        </w:tc>
        <w:tc>
          <w:tcPr>
            <w:tcW w:w="6983" w:type="dxa"/>
            <w:vAlign w:val="center"/>
          </w:tcPr>
          <w:p>
            <w:pPr>
              <w:rPr>
                <w:rFonts w:ascii="仿宋_GB2312" w:eastAsia="仿宋_GB2312"/>
                <w:sz w:val="24"/>
                <w:szCs w:val="24"/>
              </w:rPr>
            </w:pPr>
            <w:r>
              <w:rPr>
                <w:rFonts w:ascii="仿宋_GB2312" w:eastAsia="仿宋_GB2312" w:hint="eastAsia"/>
                <w:sz w:val="24"/>
                <w:szCs w:val="24"/>
              </w:rPr>
              <w:t>服务新旧动能转换重大工程建设的典型案例、成功做法；</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27</w:t>
            </w:r>
          </w:p>
        </w:tc>
        <w:tc>
          <w:tcPr>
            <w:tcW w:w="1456" w:type="dxa"/>
            <w:vMerge/>
            <w:vAlign w:val="center"/>
          </w:tcPr>
          <w:p>
            <w:pPr>
              <w:jc w:val="center"/>
              <w:rPr>
                <w:rFonts w:ascii="仿宋_GB2312" w:eastAsia="仿宋_GB2312" w:hAnsi="仿宋_GB2312"/>
                <w:sz w:val="24"/>
                <w:szCs w:val="24"/>
              </w:rPr>
            </w:pPr>
          </w:p>
        </w:tc>
        <w:tc>
          <w:tcPr>
            <w:tcW w:w="6983" w:type="dxa"/>
            <w:vAlign w:val="center"/>
          </w:tcPr>
          <w:p>
            <w:pPr>
              <w:rPr>
                <w:rFonts w:ascii="仿宋_GB2312" w:eastAsia="仿宋_GB2312" w:hAnsi="仿宋_GB2312"/>
                <w:sz w:val="24"/>
                <w:szCs w:val="24"/>
              </w:rPr>
            </w:pPr>
            <w:r>
              <w:rPr>
                <w:rFonts w:ascii="仿宋_GB2312" w:eastAsia="仿宋_GB2312" w:hAnsi="仿宋" w:hint="eastAsia"/>
                <w:color w:val="000000" w:themeColor="text1"/>
                <w:sz w:val="24"/>
                <w:szCs w:val="24"/>
              </w:rPr>
              <w:t>附件5：服务新旧动能转换重大工程建设科技创新及成果转化情况。</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28</w:t>
            </w:r>
          </w:p>
        </w:tc>
        <w:tc>
          <w:tcPr>
            <w:tcW w:w="1456" w:type="dxa"/>
            <w:vMerge w:val="restart"/>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研究生院</w:t>
            </w:r>
          </w:p>
        </w:tc>
        <w:tc>
          <w:tcPr>
            <w:tcW w:w="6983" w:type="dxa"/>
            <w:vAlign w:val="center"/>
          </w:tcPr>
          <w:p>
            <w:pPr>
              <w:rPr>
                <w:rFonts w:ascii="仿宋_GB2312" w:eastAsia="仿宋_GB2312"/>
                <w:sz w:val="24"/>
                <w:szCs w:val="24"/>
              </w:rPr>
            </w:pPr>
            <w:r>
              <w:rPr>
                <w:rFonts w:ascii="仿宋_GB2312" w:eastAsia="仿宋_GB2312" w:hint="eastAsia"/>
                <w:sz w:val="24"/>
                <w:szCs w:val="24"/>
              </w:rPr>
              <w:t>服务新旧动能转换重大工程建设主要举措、完成的主要任务、取得的主要成效；</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29</w:t>
            </w:r>
          </w:p>
        </w:tc>
        <w:tc>
          <w:tcPr>
            <w:tcW w:w="1456" w:type="dxa"/>
            <w:vMerge/>
            <w:vAlign w:val="center"/>
          </w:tcPr>
          <w:p>
            <w:pPr>
              <w:jc w:val="center"/>
              <w:rPr>
                <w:rFonts w:ascii="仿宋_GB2312" w:eastAsia="仿宋_GB2312" w:hAnsi="仿宋_GB2312"/>
                <w:sz w:val="24"/>
                <w:szCs w:val="24"/>
              </w:rPr>
            </w:pPr>
          </w:p>
        </w:tc>
        <w:tc>
          <w:tcPr>
            <w:tcW w:w="6983" w:type="dxa"/>
            <w:vAlign w:val="center"/>
          </w:tcPr>
          <w:p>
            <w:pPr>
              <w:rPr>
                <w:rFonts w:ascii="仿宋_GB2312" w:eastAsia="仿宋_GB2312"/>
                <w:sz w:val="24"/>
                <w:szCs w:val="24"/>
              </w:rPr>
            </w:pPr>
            <w:r>
              <w:rPr>
                <w:rFonts w:ascii="仿宋_GB2312" w:eastAsia="仿宋_GB2312" w:hint="eastAsia"/>
                <w:sz w:val="24"/>
                <w:szCs w:val="24"/>
              </w:rPr>
              <w:t>当前服务新旧动能转换重大工程建设尤其是对接十</w:t>
            </w:r>
            <w:proofErr w:type="gramStart"/>
            <w:r>
              <w:rPr>
                <w:rFonts w:ascii="仿宋_GB2312" w:eastAsia="仿宋_GB2312" w:hint="eastAsia"/>
                <w:sz w:val="24"/>
                <w:szCs w:val="24"/>
              </w:rPr>
              <w:t>强产业</w:t>
            </w:r>
            <w:proofErr w:type="gramEnd"/>
            <w:r>
              <w:rPr>
                <w:rFonts w:ascii="仿宋_GB2312" w:eastAsia="仿宋_GB2312" w:hint="eastAsia"/>
                <w:sz w:val="24"/>
                <w:szCs w:val="24"/>
              </w:rPr>
              <w:t>的学科建设、人才培养、各类人才培养基地建设、学位授权</w:t>
            </w:r>
            <w:proofErr w:type="gramStart"/>
            <w:r>
              <w:rPr>
                <w:rFonts w:ascii="仿宋_GB2312" w:eastAsia="仿宋_GB2312" w:hint="eastAsia"/>
                <w:sz w:val="24"/>
                <w:szCs w:val="24"/>
              </w:rPr>
              <w:t>点结</w:t>
            </w:r>
            <w:proofErr w:type="gramEnd"/>
            <w:r>
              <w:rPr>
                <w:rFonts w:ascii="仿宋_GB2312" w:eastAsia="仿宋_GB2312" w:hint="eastAsia"/>
                <w:sz w:val="24"/>
                <w:szCs w:val="24"/>
              </w:rPr>
              <w:t>构和布局优化；</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30</w:t>
            </w:r>
          </w:p>
        </w:tc>
        <w:tc>
          <w:tcPr>
            <w:tcW w:w="1456" w:type="dxa"/>
            <w:vMerge/>
            <w:vAlign w:val="center"/>
          </w:tcPr>
          <w:p>
            <w:pPr>
              <w:jc w:val="center"/>
              <w:rPr>
                <w:rFonts w:ascii="仿宋_GB2312" w:eastAsia="仿宋_GB2312" w:hAnsi="仿宋_GB2312"/>
                <w:sz w:val="24"/>
                <w:szCs w:val="24"/>
              </w:rPr>
            </w:pPr>
          </w:p>
        </w:tc>
        <w:tc>
          <w:tcPr>
            <w:tcW w:w="6983" w:type="dxa"/>
            <w:vAlign w:val="center"/>
          </w:tcPr>
          <w:p>
            <w:pPr>
              <w:rPr>
                <w:rFonts w:ascii="仿宋_GB2312" w:eastAsia="仿宋_GB2312"/>
                <w:sz w:val="24"/>
                <w:szCs w:val="24"/>
              </w:rPr>
            </w:pPr>
            <w:r>
              <w:rPr>
                <w:rFonts w:ascii="仿宋_GB2312" w:eastAsia="仿宋_GB2312" w:hint="eastAsia"/>
                <w:sz w:val="24"/>
                <w:szCs w:val="24"/>
              </w:rPr>
              <w:t>服务新旧动能转换重大工程建设的典型案例、成功做法；</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31</w:t>
            </w:r>
          </w:p>
        </w:tc>
        <w:tc>
          <w:tcPr>
            <w:tcW w:w="1456" w:type="dxa"/>
            <w:vMerge/>
            <w:vAlign w:val="center"/>
          </w:tcPr>
          <w:p>
            <w:pPr>
              <w:jc w:val="center"/>
              <w:rPr>
                <w:rFonts w:ascii="仿宋_GB2312" w:eastAsia="仿宋_GB2312" w:hAnsi="仿宋_GB2312"/>
                <w:sz w:val="24"/>
                <w:szCs w:val="24"/>
              </w:rPr>
            </w:pPr>
          </w:p>
        </w:tc>
        <w:tc>
          <w:tcPr>
            <w:tcW w:w="6983" w:type="dxa"/>
            <w:vAlign w:val="center"/>
          </w:tcPr>
          <w:p>
            <w:pPr>
              <w:rPr>
                <w:rFonts w:ascii="仿宋_GB2312" w:eastAsia="仿宋_GB2312" w:hAnsi="仿宋_GB2312"/>
                <w:sz w:val="24"/>
                <w:szCs w:val="24"/>
              </w:rPr>
            </w:pPr>
            <w:r>
              <w:rPr>
                <w:rFonts w:ascii="仿宋_GB2312" w:eastAsia="仿宋_GB2312" w:hAnsi="仿宋" w:hint="eastAsia"/>
                <w:color w:val="000000" w:themeColor="text1"/>
                <w:sz w:val="24"/>
                <w:szCs w:val="24"/>
              </w:rPr>
              <w:t>附件2：服务新旧动能转换重大工程建设研究生层次学科建设及人才培养数量情况。</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32</w:t>
            </w:r>
          </w:p>
        </w:tc>
        <w:tc>
          <w:tcPr>
            <w:tcW w:w="1456" w:type="dxa"/>
            <w:vMerge w:val="restart"/>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国际合作与交流处</w:t>
            </w:r>
          </w:p>
        </w:tc>
        <w:tc>
          <w:tcPr>
            <w:tcW w:w="6983" w:type="dxa"/>
            <w:vAlign w:val="center"/>
          </w:tcPr>
          <w:p>
            <w:pPr>
              <w:rPr>
                <w:rFonts w:ascii="仿宋_GB2312" w:eastAsia="仿宋_GB2312"/>
                <w:sz w:val="24"/>
                <w:szCs w:val="24"/>
              </w:rPr>
            </w:pPr>
            <w:r>
              <w:rPr>
                <w:rFonts w:ascii="仿宋_GB2312" w:eastAsia="仿宋_GB2312" w:hint="eastAsia"/>
                <w:sz w:val="24"/>
                <w:szCs w:val="24"/>
              </w:rPr>
              <w:t>服务新旧动能转换重大工程建设主要举措、完成的主要任务、取得的主要成效；</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33</w:t>
            </w:r>
          </w:p>
        </w:tc>
        <w:tc>
          <w:tcPr>
            <w:tcW w:w="1456" w:type="dxa"/>
            <w:vMerge/>
            <w:vAlign w:val="center"/>
          </w:tcPr>
          <w:p>
            <w:pPr>
              <w:jc w:val="center"/>
              <w:rPr>
                <w:rFonts w:ascii="仿宋_GB2312" w:eastAsia="仿宋_GB2312" w:hAnsi="仿宋_GB2312"/>
                <w:sz w:val="24"/>
                <w:szCs w:val="24"/>
              </w:rPr>
            </w:pPr>
          </w:p>
        </w:tc>
        <w:tc>
          <w:tcPr>
            <w:tcW w:w="6983" w:type="dxa"/>
            <w:vAlign w:val="center"/>
          </w:tcPr>
          <w:p>
            <w:pPr>
              <w:rPr>
                <w:rFonts w:ascii="仿宋_GB2312" w:eastAsia="仿宋_GB2312"/>
                <w:sz w:val="24"/>
                <w:szCs w:val="24"/>
              </w:rPr>
            </w:pPr>
            <w:r>
              <w:rPr>
                <w:rFonts w:ascii="仿宋_GB2312" w:eastAsia="仿宋_GB2312" w:hint="eastAsia"/>
                <w:sz w:val="24"/>
                <w:szCs w:val="24"/>
              </w:rPr>
              <w:t>当前服务新旧动能转换重大工程建设尤其是对接十强产业的人才培养、各类人才培养基地建设、国际科研合作平台建设；</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34</w:t>
            </w:r>
          </w:p>
        </w:tc>
        <w:tc>
          <w:tcPr>
            <w:tcW w:w="1456" w:type="dxa"/>
            <w:vMerge/>
            <w:vAlign w:val="center"/>
          </w:tcPr>
          <w:p>
            <w:pPr>
              <w:jc w:val="center"/>
              <w:rPr>
                <w:rFonts w:ascii="仿宋_GB2312" w:eastAsia="仿宋_GB2312" w:hAnsi="仿宋_GB2312"/>
                <w:sz w:val="24"/>
                <w:szCs w:val="24"/>
              </w:rPr>
            </w:pPr>
          </w:p>
        </w:tc>
        <w:tc>
          <w:tcPr>
            <w:tcW w:w="6983" w:type="dxa"/>
            <w:vAlign w:val="center"/>
          </w:tcPr>
          <w:p>
            <w:pPr>
              <w:rPr>
                <w:rFonts w:ascii="仿宋_GB2312" w:eastAsia="仿宋_GB2312"/>
                <w:sz w:val="24"/>
                <w:szCs w:val="24"/>
              </w:rPr>
            </w:pPr>
            <w:r>
              <w:rPr>
                <w:rFonts w:ascii="仿宋_GB2312" w:eastAsia="仿宋_GB2312" w:hint="eastAsia"/>
                <w:sz w:val="24"/>
                <w:szCs w:val="24"/>
              </w:rPr>
              <w:t>服务新旧动能转换重大工程建设的典型案例、成功做法。</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35</w:t>
            </w:r>
          </w:p>
        </w:tc>
        <w:tc>
          <w:tcPr>
            <w:tcW w:w="1456" w:type="dxa"/>
            <w:vMerge w:val="restart"/>
            <w:vAlign w:val="center"/>
          </w:tcPr>
          <w:p>
            <w:pPr>
              <w:jc w:val="center"/>
              <w:rPr>
                <w:rFonts w:ascii="仿宋_GB2312" w:eastAsia="仿宋_GB2312" w:hAnsi="仿宋_GB2312"/>
                <w:sz w:val="24"/>
                <w:szCs w:val="24"/>
              </w:rPr>
            </w:pPr>
            <w:r>
              <w:rPr>
                <w:rFonts w:ascii="仿宋_GB2312" w:eastAsia="仿宋_GB2312" w:hint="eastAsia"/>
                <w:color w:val="000000" w:themeColor="text1"/>
                <w:sz w:val="24"/>
                <w:szCs w:val="24"/>
              </w:rPr>
              <w:t>省职教师资培训中心</w:t>
            </w:r>
          </w:p>
        </w:tc>
        <w:tc>
          <w:tcPr>
            <w:tcW w:w="6983" w:type="dxa"/>
            <w:vAlign w:val="center"/>
          </w:tcPr>
          <w:p>
            <w:pPr>
              <w:rPr>
                <w:rFonts w:ascii="仿宋_GB2312" w:eastAsia="仿宋_GB2312" w:hAnsi="仿宋_GB2312"/>
                <w:sz w:val="24"/>
                <w:szCs w:val="24"/>
              </w:rPr>
            </w:pPr>
            <w:r>
              <w:rPr>
                <w:rFonts w:ascii="仿宋_GB2312" w:eastAsia="仿宋_GB2312" w:hint="eastAsia"/>
                <w:color w:val="000000" w:themeColor="text1"/>
                <w:sz w:val="24"/>
                <w:szCs w:val="24"/>
              </w:rPr>
              <w:t>服务新旧动能转换重大工程建设主要举措、完成的主要任务、取得的主要成效；</w:t>
            </w:r>
          </w:p>
        </w:tc>
      </w:tr>
      <w:tr>
        <w:trPr>
          <w:trHeight w:val="624"/>
          <w:jc w:val="center"/>
        </w:trPr>
        <w:tc>
          <w:tcPr>
            <w:tcW w:w="621" w:type="dxa"/>
            <w:vMerge w:val="restart"/>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lastRenderedPageBreak/>
              <w:t>36</w:t>
            </w:r>
          </w:p>
        </w:tc>
        <w:tc>
          <w:tcPr>
            <w:tcW w:w="1456" w:type="dxa"/>
            <w:vMerge/>
            <w:vAlign w:val="center"/>
          </w:tcPr>
          <w:p>
            <w:pPr>
              <w:jc w:val="center"/>
              <w:rPr>
                <w:rFonts w:ascii="仿宋_GB2312" w:eastAsia="仿宋_GB2312" w:hAnsi="仿宋_GB2312"/>
                <w:sz w:val="24"/>
                <w:szCs w:val="24"/>
              </w:rPr>
            </w:pPr>
          </w:p>
        </w:tc>
        <w:tc>
          <w:tcPr>
            <w:tcW w:w="6983" w:type="dxa"/>
            <w:vAlign w:val="center"/>
          </w:tcPr>
          <w:p>
            <w:pPr>
              <w:rPr>
                <w:rFonts w:ascii="仿宋_GB2312" w:eastAsia="仿宋_GB2312" w:hAnsi="仿宋_GB2312"/>
                <w:sz w:val="24"/>
                <w:szCs w:val="24"/>
              </w:rPr>
            </w:pPr>
            <w:r>
              <w:rPr>
                <w:rFonts w:ascii="仿宋_GB2312" w:eastAsia="仿宋_GB2312" w:hint="eastAsia"/>
                <w:color w:val="000000" w:themeColor="text1"/>
                <w:sz w:val="24"/>
                <w:szCs w:val="24"/>
              </w:rPr>
              <w:t>当前服务新旧动能转换重大工程建设尤其是对接十</w:t>
            </w:r>
            <w:proofErr w:type="gramStart"/>
            <w:r>
              <w:rPr>
                <w:rFonts w:ascii="仿宋_GB2312" w:eastAsia="仿宋_GB2312" w:hint="eastAsia"/>
                <w:color w:val="000000" w:themeColor="text1"/>
                <w:sz w:val="24"/>
                <w:szCs w:val="24"/>
              </w:rPr>
              <w:t>强产业</w:t>
            </w:r>
            <w:proofErr w:type="gramEnd"/>
            <w:r>
              <w:rPr>
                <w:rFonts w:ascii="仿宋_GB2312" w:eastAsia="仿宋_GB2312" w:hint="eastAsia"/>
                <w:color w:val="000000" w:themeColor="text1"/>
                <w:sz w:val="24"/>
                <w:szCs w:val="24"/>
              </w:rPr>
              <w:t>的</w:t>
            </w:r>
            <w:r>
              <w:rPr>
                <w:rFonts w:ascii="仿宋_GB2312" w:eastAsia="仿宋_GB2312" w:hint="eastAsia"/>
                <w:sz w:val="24"/>
                <w:szCs w:val="24"/>
              </w:rPr>
              <w:t>理工培训平台建设</w:t>
            </w:r>
            <w:r>
              <w:rPr>
                <w:rFonts w:ascii="仿宋_GB2312" w:eastAsia="仿宋_GB2312" w:hint="eastAsia"/>
                <w:color w:val="000000" w:themeColor="text1"/>
                <w:sz w:val="24"/>
                <w:szCs w:val="24"/>
              </w:rPr>
              <w:t>；</w:t>
            </w:r>
          </w:p>
        </w:tc>
      </w:tr>
      <w:tr>
        <w:trPr>
          <w:trHeight w:val="624"/>
          <w:jc w:val="center"/>
        </w:trPr>
        <w:tc>
          <w:tcPr>
            <w:tcW w:w="621" w:type="dxa"/>
            <w:vMerge/>
            <w:vAlign w:val="center"/>
          </w:tcPr>
          <w:p>
            <w:pPr>
              <w:jc w:val="center"/>
              <w:rPr>
                <w:rFonts w:ascii="仿宋_GB2312" w:eastAsia="仿宋_GB2312" w:hAnsi="仿宋_GB2312"/>
                <w:sz w:val="24"/>
                <w:szCs w:val="24"/>
              </w:rPr>
            </w:pPr>
          </w:p>
        </w:tc>
        <w:tc>
          <w:tcPr>
            <w:tcW w:w="1456" w:type="dxa"/>
            <w:vMerge/>
            <w:vAlign w:val="center"/>
          </w:tcPr>
          <w:p>
            <w:pPr>
              <w:jc w:val="center"/>
              <w:rPr>
                <w:rFonts w:ascii="仿宋_GB2312" w:eastAsia="仿宋_GB2312" w:hAnsi="仿宋_GB2312"/>
                <w:sz w:val="24"/>
                <w:szCs w:val="24"/>
              </w:rPr>
            </w:pPr>
          </w:p>
        </w:tc>
        <w:tc>
          <w:tcPr>
            <w:tcW w:w="6983" w:type="dxa"/>
            <w:vAlign w:val="center"/>
          </w:tcPr>
          <w:p>
            <w:pPr>
              <w:rPr>
                <w:rFonts w:ascii="仿宋_GB2312" w:eastAsia="仿宋_GB2312" w:hAnsi="仿宋_GB2312"/>
                <w:sz w:val="24"/>
                <w:szCs w:val="24"/>
              </w:rPr>
            </w:pPr>
            <w:r>
              <w:rPr>
                <w:rFonts w:ascii="仿宋_GB2312" w:eastAsia="仿宋_GB2312" w:hAnsi="仿宋" w:hint="eastAsia"/>
                <w:color w:val="000000" w:themeColor="text1"/>
                <w:sz w:val="24"/>
                <w:szCs w:val="24"/>
              </w:rPr>
              <w:t>服务新旧动能转换重大工程建设的典型案例、成功做法。</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37</w:t>
            </w:r>
          </w:p>
        </w:tc>
        <w:tc>
          <w:tcPr>
            <w:tcW w:w="1456" w:type="dxa"/>
            <w:vMerge w:val="restart"/>
            <w:vAlign w:val="center"/>
          </w:tcPr>
          <w:p>
            <w:pPr>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继续教育</w:t>
            </w:r>
          </w:p>
          <w:p>
            <w:pPr>
              <w:jc w:val="center"/>
              <w:rPr>
                <w:rFonts w:ascii="仿宋_GB2312" w:eastAsia="仿宋_GB2312" w:hAnsi="仿宋_GB2312"/>
                <w:sz w:val="24"/>
                <w:szCs w:val="24"/>
              </w:rPr>
            </w:pPr>
            <w:r>
              <w:rPr>
                <w:rFonts w:ascii="仿宋_GB2312" w:eastAsia="仿宋_GB2312" w:hint="eastAsia"/>
                <w:color w:val="000000" w:themeColor="text1"/>
                <w:sz w:val="24"/>
                <w:szCs w:val="24"/>
              </w:rPr>
              <w:t>学院</w:t>
            </w:r>
          </w:p>
        </w:tc>
        <w:tc>
          <w:tcPr>
            <w:tcW w:w="6983" w:type="dxa"/>
            <w:vAlign w:val="center"/>
          </w:tcPr>
          <w:p>
            <w:pPr>
              <w:rPr>
                <w:rFonts w:ascii="仿宋_GB2312" w:eastAsia="仿宋_GB2312" w:hAnsi="仿宋_GB2312"/>
                <w:sz w:val="24"/>
                <w:szCs w:val="24"/>
              </w:rPr>
            </w:pPr>
            <w:r>
              <w:rPr>
                <w:rFonts w:ascii="仿宋_GB2312" w:eastAsia="仿宋_GB2312" w:hint="eastAsia"/>
                <w:color w:val="000000" w:themeColor="text1"/>
                <w:sz w:val="24"/>
                <w:szCs w:val="24"/>
              </w:rPr>
              <w:t>服务新旧动能转换重大工程建设主要举措、完成的主要任务、取得的主要成效；</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38</w:t>
            </w:r>
          </w:p>
        </w:tc>
        <w:tc>
          <w:tcPr>
            <w:tcW w:w="1456" w:type="dxa"/>
            <w:vMerge/>
            <w:vAlign w:val="center"/>
          </w:tcPr>
          <w:p>
            <w:pPr>
              <w:jc w:val="center"/>
              <w:rPr>
                <w:rFonts w:ascii="仿宋_GB2312" w:eastAsia="仿宋_GB2312" w:hAnsi="仿宋_GB2312"/>
                <w:sz w:val="24"/>
                <w:szCs w:val="24"/>
              </w:rPr>
            </w:pPr>
          </w:p>
        </w:tc>
        <w:tc>
          <w:tcPr>
            <w:tcW w:w="6983" w:type="dxa"/>
            <w:vAlign w:val="center"/>
          </w:tcPr>
          <w:p>
            <w:pPr>
              <w:rPr>
                <w:rFonts w:ascii="仿宋_GB2312" w:eastAsia="仿宋_GB2312" w:hAnsi="仿宋_GB2312"/>
                <w:sz w:val="24"/>
                <w:szCs w:val="24"/>
              </w:rPr>
            </w:pPr>
            <w:r>
              <w:rPr>
                <w:rFonts w:ascii="仿宋_GB2312" w:eastAsia="仿宋_GB2312" w:hint="eastAsia"/>
                <w:color w:val="000000" w:themeColor="text1"/>
                <w:sz w:val="24"/>
                <w:szCs w:val="24"/>
              </w:rPr>
              <w:t>当前服务新旧动能转换重大工程建设尤其是对接十</w:t>
            </w:r>
            <w:proofErr w:type="gramStart"/>
            <w:r>
              <w:rPr>
                <w:rFonts w:ascii="仿宋_GB2312" w:eastAsia="仿宋_GB2312" w:hint="eastAsia"/>
                <w:color w:val="000000" w:themeColor="text1"/>
                <w:sz w:val="24"/>
                <w:szCs w:val="24"/>
              </w:rPr>
              <w:t>强产业</w:t>
            </w:r>
            <w:proofErr w:type="gramEnd"/>
            <w:r>
              <w:rPr>
                <w:rFonts w:ascii="仿宋_GB2312" w:eastAsia="仿宋_GB2312" w:hint="eastAsia"/>
                <w:color w:val="000000" w:themeColor="text1"/>
                <w:sz w:val="24"/>
                <w:szCs w:val="24"/>
              </w:rPr>
              <w:t>的</w:t>
            </w:r>
            <w:r>
              <w:rPr>
                <w:rFonts w:ascii="仿宋_GB2312" w:eastAsia="仿宋_GB2312" w:hint="eastAsia"/>
                <w:sz w:val="24"/>
                <w:szCs w:val="24"/>
              </w:rPr>
              <w:t>理工培训平台建设</w:t>
            </w:r>
            <w:r>
              <w:rPr>
                <w:rFonts w:ascii="仿宋_GB2312" w:eastAsia="仿宋_GB2312" w:hint="eastAsia"/>
                <w:color w:val="000000" w:themeColor="text1"/>
                <w:sz w:val="24"/>
                <w:szCs w:val="24"/>
              </w:rPr>
              <w:t>；</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39</w:t>
            </w:r>
          </w:p>
        </w:tc>
        <w:tc>
          <w:tcPr>
            <w:tcW w:w="1456" w:type="dxa"/>
            <w:vMerge/>
            <w:vAlign w:val="center"/>
          </w:tcPr>
          <w:p>
            <w:pPr>
              <w:jc w:val="center"/>
              <w:rPr>
                <w:rFonts w:ascii="仿宋_GB2312" w:eastAsia="仿宋_GB2312" w:hAnsi="仿宋_GB2312"/>
                <w:sz w:val="24"/>
                <w:szCs w:val="24"/>
              </w:rPr>
            </w:pPr>
          </w:p>
        </w:tc>
        <w:tc>
          <w:tcPr>
            <w:tcW w:w="6983" w:type="dxa"/>
            <w:vAlign w:val="center"/>
          </w:tcPr>
          <w:p>
            <w:pPr>
              <w:rPr>
                <w:rFonts w:ascii="仿宋_GB2312" w:eastAsia="仿宋_GB2312" w:hAnsi="仿宋_GB2312"/>
                <w:sz w:val="24"/>
                <w:szCs w:val="24"/>
              </w:rPr>
            </w:pPr>
            <w:r>
              <w:rPr>
                <w:rFonts w:ascii="仿宋_GB2312" w:eastAsia="仿宋_GB2312" w:hAnsi="仿宋" w:hint="eastAsia"/>
                <w:color w:val="000000" w:themeColor="text1"/>
                <w:sz w:val="24"/>
                <w:szCs w:val="24"/>
              </w:rPr>
              <w:t>服务新旧动能转换重大工程建设的典型案例、成功做法。</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40</w:t>
            </w:r>
          </w:p>
        </w:tc>
        <w:tc>
          <w:tcPr>
            <w:tcW w:w="1456" w:type="dxa"/>
            <w:vMerge w:val="restart"/>
            <w:vAlign w:val="center"/>
          </w:tcPr>
          <w:p>
            <w:pPr>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齐文化</w:t>
            </w:r>
          </w:p>
          <w:p>
            <w:pPr>
              <w:jc w:val="center"/>
              <w:rPr>
                <w:rFonts w:ascii="仿宋_GB2312" w:eastAsia="仿宋_GB2312" w:hAnsi="仿宋_GB2312"/>
                <w:sz w:val="24"/>
                <w:szCs w:val="24"/>
              </w:rPr>
            </w:pPr>
            <w:r>
              <w:rPr>
                <w:rFonts w:ascii="仿宋_GB2312" w:eastAsia="仿宋_GB2312" w:hint="eastAsia"/>
                <w:color w:val="000000" w:themeColor="text1"/>
                <w:sz w:val="24"/>
                <w:szCs w:val="24"/>
              </w:rPr>
              <w:t>研究院</w:t>
            </w:r>
          </w:p>
        </w:tc>
        <w:tc>
          <w:tcPr>
            <w:tcW w:w="6983" w:type="dxa"/>
            <w:vAlign w:val="center"/>
          </w:tcPr>
          <w:p>
            <w:pPr>
              <w:rPr>
                <w:rFonts w:ascii="仿宋_GB2312" w:eastAsia="仿宋_GB2312" w:hAnsi="仿宋_GB2312"/>
                <w:sz w:val="24"/>
                <w:szCs w:val="24"/>
              </w:rPr>
            </w:pPr>
            <w:r>
              <w:rPr>
                <w:rFonts w:ascii="仿宋_GB2312" w:eastAsia="仿宋_GB2312" w:hint="eastAsia"/>
                <w:color w:val="000000" w:themeColor="text1"/>
                <w:sz w:val="24"/>
                <w:szCs w:val="24"/>
              </w:rPr>
              <w:t>服务新旧动能转换重大工程建设主要举措、完成的主要任务、取得的主要成效；</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41</w:t>
            </w:r>
          </w:p>
        </w:tc>
        <w:tc>
          <w:tcPr>
            <w:tcW w:w="1456" w:type="dxa"/>
            <w:vMerge/>
            <w:vAlign w:val="center"/>
          </w:tcPr>
          <w:p>
            <w:pPr>
              <w:jc w:val="center"/>
              <w:rPr>
                <w:rFonts w:ascii="仿宋_GB2312" w:eastAsia="仿宋_GB2312" w:hAnsi="仿宋_GB2312"/>
                <w:sz w:val="24"/>
                <w:szCs w:val="24"/>
              </w:rPr>
            </w:pPr>
          </w:p>
        </w:tc>
        <w:tc>
          <w:tcPr>
            <w:tcW w:w="6983" w:type="dxa"/>
            <w:vAlign w:val="center"/>
          </w:tcPr>
          <w:p>
            <w:pPr>
              <w:rPr>
                <w:rFonts w:ascii="仿宋_GB2312" w:eastAsia="仿宋_GB2312" w:hAnsi="仿宋_GB2312"/>
                <w:sz w:val="24"/>
                <w:szCs w:val="24"/>
              </w:rPr>
            </w:pPr>
            <w:r>
              <w:rPr>
                <w:rFonts w:ascii="仿宋_GB2312" w:eastAsia="仿宋_GB2312" w:hint="eastAsia"/>
                <w:color w:val="000000" w:themeColor="text1"/>
                <w:sz w:val="24"/>
                <w:szCs w:val="24"/>
              </w:rPr>
              <w:t>当前服务新旧动能转换重大工程建设尤其是对接十</w:t>
            </w:r>
            <w:proofErr w:type="gramStart"/>
            <w:r>
              <w:rPr>
                <w:rFonts w:ascii="仿宋_GB2312" w:eastAsia="仿宋_GB2312" w:hint="eastAsia"/>
                <w:color w:val="000000" w:themeColor="text1"/>
                <w:sz w:val="24"/>
                <w:szCs w:val="24"/>
              </w:rPr>
              <w:t>强产业</w:t>
            </w:r>
            <w:proofErr w:type="gramEnd"/>
            <w:r>
              <w:rPr>
                <w:rFonts w:ascii="仿宋_GB2312" w:eastAsia="仿宋_GB2312" w:hint="eastAsia"/>
                <w:color w:val="000000" w:themeColor="text1"/>
                <w:sz w:val="24"/>
                <w:szCs w:val="24"/>
              </w:rPr>
              <w:t>的</w:t>
            </w:r>
            <w:r>
              <w:rPr>
                <w:rFonts w:ascii="仿宋_GB2312" w:eastAsia="仿宋_GB2312" w:hint="eastAsia"/>
                <w:sz w:val="24"/>
                <w:szCs w:val="24"/>
              </w:rPr>
              <w:t>齐文化亮点建设</w:t>
            </w:r>
            <w:r>
              <w:rPr>
                <w:rFonts w:ascii="仿宋_GB2312" w:eastAsia="仿宋_GB2312" w:hint="eastAsia"/>
                <w:color w:val="000000" w:themeColor="text1"/>
                <w:sz w:val="24"/>
                <w:szCs w:val="24"/>
              </w:rPr>
              <w:t>；</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42</w:t>
            </w:r>
          </w:p>
        </w:tc>
        <w:tc>
          <w:tcPr>
            <w:tcW w:w="1456" w:type="dxa"/>
            <w:vMerge/>
            <w:vAlign w:val="center"/>
          </w:tcPr>
          <w:p>
            <w:pPr>
              <w:jc w:val="center"/>
              <w:rPr>
                <w:rFonts w:ascii="仿宋_GB2312" w:eastAsia="仿宋_GB2312" w:hAnsi="仿宋_GB2312"/>
                <w:sz w:val="24"/>
                <w:szCs w:val="24"/>
              </w:rPr>
            </w:pPr>
          </w:p>
        </w:tc>
        <w:tc>
          <w:tcPr>
            <w:tcW w:w="6983" w:type="dxa"/>
            <w:vAlign w:val="center"/>
          </w:tcPr>
          <w:p>
            <w:pPr>
              <w:rPr>
                <w:rFonts w:ascii="仿宋_GB2312" w:eastAsia="仿宋_GB2312" w:hAnsi="仿宋_GB2312"/>
                <w:sz w:val="24"/>
                <w:szCs w:val="24"/>
              </w:rPr>
            </w:pPr>
            <w:r>
              <w:rPr>
                <w:rFonts w:ascii="仿宋_GB2312" w:eastAsia="仿宋_GB2312" w:hAnsi="仿宋" w:hint="eastAsia"/>
                <w:color w:val="000000" w:themeColor="text1"/>
                <w:sz w:val="24"/>
                <w:szCs w:val="24"/>
              </w:rPr>
              <w:t>服务新旧动能转换重大工程建设的典型案例、成功做法。</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43</w:t>
            </w:r>
          </w:p>
        </w:tc>
        <w:tc>
          <w:tcPr>
            <w:tcW w:w="1456" w:type="dxa"/>
            <w:vMerge w:val="restart"/>
            <w:vAlign w:val="center"/>
          </w:tcPr>
          <w:p>
            <w:pPr>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淄博发展</w:t>
            </w:r>
          </w:p>
          <w:p>
            <w:pPr>
              <w:jc w:val="center"/>
              <w:rPr>
                <w:rFonts w:ascii="仿宋_GB2312" w:eastAsia="仿宋_GB2312" w:hAnsi="仿宋_GB2312"/>
                <w:sz w:val="24"/>
                <w:szCs w:val="24"/>
              </w:rPr>
            </w:pPr>
            <w:r>
              <w:rPr>
                <w:rFonts w:ascii="仿宋_GB2312" w:eastAsia="仿宋_GB2312" w:hint="eastAsia"/>
                <w:color w:val="000000" w:themeColor="text1"/>
                <w:sz w:val="24"/>
                <w:szCs w:val="24"/>
              </w:rPr>
              <w:t>研究院</w:t>
            </w:r>
          </w:p>
        </w:tc>
        <w:tc>
          <w:tcPr>
            <w:tcW w:w="6983" w:type="dxa"/>
            <w:vAlign w:val="center"/>
          </w:tcPr>
          <w:p>
            <w:pPr>
              <w:rPr>
                <w:rFonts w:ascii="仿宋_GB2312" w:eastAsia="仿宋_GB2312" w:hAnsi="仿宋_GB2312"/>
                <w:sz w:val="24"/>
                <w:szCs w:val="24"/>
              </w:rPr>
            </w:pPr>
            <w:r>
              <w:rPr>
                <w:rFonts w:ascii="仿宋_GB2312" w:eastAsia="仿宋_GB2312" w:hint="eastAsia"/>
                <w:color w:val="000000" w:themeColor="text1"/>
                <w:sz w:val="24"/>
                <w:szCs w:val="24"/>
              </w:rPr>
              <w:t>服务新旧动能转换重大工程建设主要举措、完成的主要任务、取得的主要成效；</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44</w:t>
            </w:r>
          </w:p>
        </w:tc>
        <w:tc>
          <w:tcPr>
            <w:tcW w:w="1456" w:type="dxa"/>
            <w:vMerge/>
            <w:vAlign w:val="center"/>
          </w:tcPr>
          <w:p>
            <w:pPr>
              <w:jc w:val="center"/>
              <w:rPr>
                <w:rFonts w:ascii="仿宋_GB2312" w:eastAsia="仿宋_GB2312" w:hAnsi="仿宋_GB2312"/>
                <w:sz w:val="24"/>
                <w:szCs w:val="24"/>
              </w:rPr>
            </w:pPr>
          </w:p>
        </w:tc>
        <w:tc>
          <w:tcPr>
            <w:tcW w:w="6983" w:type="dxa"/>
            <w:vAlign w:val="center"/>
          </w:tcPr>
          <w:p>
            <w:pPr>
              <w:rPr>
                <w:rFonts w:ascii="仿宋_GB2312" w:eastAsia="仿宋_GB2312" w:hAnsi="仿宋_GB2312"/>
                <w:sz w:val="24"/>
                <w:szCs w:val="24"/>
              </w:rPr>
            </w:pPr>
            <w:r>
              <w:rPr>
                <w:rFonts w:ascii="仿宋_GB2312" w:eastAsia="仿宋_GB2312" w:hint="eastAsia"/>
                <w:color w:val="000000" w:themeColor="text1"/>
                <w:sz w:val="24"/>
                <w:szCs w:val="24"/>
              </w:rPr>
              <w:t>当前服务新旧动能转换重大工程建设尤其是对接十</w:t>
            </w:r>
            <w:proofErr w:type="gramStart"/>
            <w:r>
              <w:rPr>
                <w:rFonts w:ascii="仿宋_GB2312" w:eastAsia="仿宋_GB2312" w:hint="eastAsia"/>
                <w:color w:val="000000" w:themeColor="text1"/>
                <w:sz w:val="24"/>
                <w:szCs w:val="24"/>
              </w:rPr>
              <w:t>强产业</w:t>
            </w:r>
            <w:proofErr w:type="gramEnd"/>
            <w:r>
              <w:rPr>
                <w:rFonts w:ascii="仿宋_GB2312" w:eastAsia="仿宋_GB2312" w:hint="eastAsia"/>
                <w:color w:val="000000" w:themeColor="text1"/>
                <w:sz w:val="24"/>
                <w:szCs w:val="24"/>
              </w:rPr>
              <w:t>的</w:t>
            </w:r>
            <w:proofErr w:type="gramStart"/>
            <w:r>
              <w:rPr>
                <w:rFonts w:ascii="仿宋_GB2312" w:eastAsia="仿宋_GB2312" w:hint="eastAsia"/>
                <w:sz w:val="24"/>
                <w:szCs w:val="24"/>
              </w:rPr>
              <w:t>特色智库建</w:t>
            </w:r>
            <w:proofErr w:type="gramEnd"/>
            <w:r>
              <w:rPr>
                <w:rFonts w:ascii="仿宋_GB2312" w:eastAsia="仿宋_GB2312" w:hint="eastAsia"/>
                <w:sz w:val="24"/>
                <w:szCs w:val="24"/>
              </w:rPr>
              <w:t>设</w:t>
            </w:r>
            <w:r>
              <w:rPr>
                <w:rFonts w:ascii="仿宋_GB2312" w:eastAsia="仿宋_GB2312" w:hint="eastAsia"/>
                <w:color w:val="000000" w:themeColor="text1"/>
                <w:sz w:val="24"/>
                <w:szCs w:val="24"/>
              </w:rPr>
              <w:t>；</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45</w:t>
            </w:r>
          </w:p>
        </w:tc>
        <w:tc>
          <w:tcPr>
            <w:tcW w:w="1456" w:type="dxa"/>
            <w:vMerge/>
            <w:vAlign w:val="center"/>
          </w:tcPr>
          <w:p>
            <w:pPr>
              <w:jc w:val="center"/>
              <w:rPr>
                <w:rFonts w:ascii="仿宋_GB2312" w:eastAsia="仿宋_GB2312" w:hAnsi="仿宋_GB2312"/>
                <w:sz w:val="24"/>
                <w:szCs w:val="24"/>
              </w:rPr>
            </w:pPr>
          </w:p>
        </w:tc>
        <w:tc>
          <w:tcPr>
            <w:tcW w:w="6983" w:type="dxa"/>
            <w:vAlign w:val="center"/>
          </w:tcPr>
          <w:p>
            <w:pPr>
              <w:rPr>
                <w:rFonts w:ascii="仿宋_GB2312" w:eastAsia="仿宋_GB2312" w:hAnsi="仿宋_GB2312"/>
                <w:sz w:val="24"/>
                <w:szCs w:val="24"/>
              </w:rPr>
            </w:pPr>
            <w:r>
              <w:rPr>
                <w:rFonts w:ascii="仿宋_GB2312" w:eastAsia="仿宋_GB2312" w:hAnsi="仿宋" w:hint="eastAsia"/>
                <w:color w:val="000000" w:themeColor="text1"/>
                <w:sz w:val="24"/>
                <w:szCs w:val="24"/>
              </w:rPr>
              <w:t>服务新旧动能转换重大工程建设的典型案例、成功做法。</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46</w:t>
            </w:r>
          </w:p>
        </w:tc>
        <w:tc>
          <w:tcPr>
            <w:tcW w:w="1456" w:type="dxa"/>
            <w:vMerge w:val="restart"/>
            <w:vAlign w:val="center"/>
          </w:tcPr>
          <w:p>
            <w:pPr>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创新创业</w:t>
            </w:r>
          </w:p>
          <w:p>
            <w:pPr>
              <w:jc w:val="center"/>
              <w:rPr>
                <w:rFonts w:ascii="仿宋_GB2312" w:eastAsia="仿宋_GB2312" w:hAnsi="仿宋_GB2312"/>
                <w:sz w:val="24"/>
                <w:szCs w:val="24"/>
              </w:rPr>
            </w:pPr>
            <w:r>
              <w:rPr>
                <w:rFonts w:ascii="仿宋_GB2312" w:eastAsia="仿宋_GB2312" w:hint="eastAsia"/>
                <w:color w:val="000000" w:themeColor="text1"/>
                <w:sz w:val="24"/>
                <w:szCs w:val="24"/>
              </w:rPr>
              <w:t>学院</w:t>
            </w:r>
          </w:p>
        </w:tc>
        <w:tc>
          <w:tcPr>
            <w:tcW w:w="6983" w:type="dxa"/>
            <w:vAlign w:val="center"/>
          </w:tcPr>
          <w:p>
            <w:pPr>
              <w:rPr>
                <w:rFonts w:ascii="仿宋_GB2312" w:eastAsia="仿宋_GB2312" w:hAnsi="仿宋_GB2312"/>
                <w:sz w:val="24"/>
                <w:szCs w:val="24"/>
              </w:rPr>
            </w:pPr>
            <w:r>
              <w:rPr>
                <w:rFonts w:ascii="仿宋_GB2312" w:eastAsia="仿宋_GB2312" w:hint="eastAsia"/>
                <w:color w:val="000000" w:themeColor="text1"/>
                <w:sz w:val="24"/>
                <w:szCs w:val="24"/>
              </w:rPr>
              <w:t>服务新旧动能转换重大工程建设主要举措、完成的主要任务、取得的主要成效；</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47</w:t>
            </w:r>
          </w:p>
        </w:tc>
        <w:tc>
          <w:tcPr>
            <w:tcW w:w="1456" w:type="dxa"/>
            <w:vMerge/>
            <w:vAlign w:val="center"/>
          </w:tcPr>
          <w:p>
            <w:pPr>
              <w:jc w:val="center"/>
              <w:rPr>
                <w:rFonts w:ascii="仿宋_GB2312" w:eastAsia="仿宋_GB2312" w:hAnsi="仿宋_GB2312"/>
                <w:sz w:val="24"/>
                <w:szCs w:val="24"/>
              </w:rPr>
            </w:pPr>
          </w:p>
        </w:tc>
        <w:tc>
          <w:tcPr>
            <w:tcW w:w="6983" w:type="dxa"/>
            <w:vAlign w:val="center"/>
          </w:tcPr>
          <w:p>
            <w:pPr>
              <w:rPr>
                <w:rFonts w:ascii="仿宋_GB2312" w:eastAsia="仿宋_GB2312" w:hAnsi="仿宋_GB2312"/>
                <w:sz w:val="24"/>
                <w:szCs w:val="24"/>
              </w:rPr>
            </w:pPr>
            <w:r>
              <w:rPr>
                <w:rFonts w:ascii="仿宋_GB2312" w:eastAsia="仿宋_GB2312" w:hint="eastAsia"/>
                <w:color w:val="000000" w:themeColor="text1"/>
                <w:sz w:val="24"/>
                <w:szCs w:val="24"/>
              </w:rPr>
              <w:t>当前服务新旧动能转换重大工程建设尤其是对接十</w:t>
            </w:r>
            <w:proofErr w:type="gramStart"/>
            <w:r>
              <w:rPr>
                <w:rFonts w:ascii="仿宋_GB2312" w:eastAsia="仿宋_GB2312" w:hint="eastAsia"/>
                <w:color w:val="000000" w:themeColor="text1"/>
                <w:sz w:val="24"/>
                <w:szCs w:val="24"/>
              </w:rPr>
              <w:t>强产业</w:t>
            </w:r>
            <w:proofErr w:type="gramEnd"/>
            <w:r>
              <w:rPr>
                <w:rFonts w:ascii="仿宋_GB2312" w:eastAsia="仿宋_GB2312" w:hint="eastAsia"/>
                <w:color w:val="000000" w:themeColor="text1"/>
                <w:sz w:val="24"/>
                <w:szCs w:val="24"/>
              </w:rPr>
              <w:t>的人才培养、各类人才培养基地建设、两院两中心一园建设；</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48</w:t>
            </w:r>
          </w:p>
        </w:tc>
        <w:tc>
          <w:tcPr>
            <w:tcW w:w="1456" w:type="dxa"/>
            <w:vMerge/>
            <w:vAlign w:val="center"/>
          </w:tcPr>
          <w:p>
            <w:pPr>
              <w:jc w:val="center"/>
              <w:rPr>
                <w:rFonts w:ascii="仿宋_GB2312" w:eastAsia="仿宋_GB2312" w:hAnsi="仿宋_GB2312"/>
                <w:sz w:val="24"/>
                <w:szCs w:val="24"/>
              </w:rPr>
            </w:pPr>
          </w:p>
        </w:tc>
        <w:tc>
          <w:tcPr>
            <w:tcW w:w="6983" w:type="dxa"/>
            <w:vAlign w:val="center"/>
          </w:tcPr>
          <w:p>
            <w:pPr>
              <w:rPr>
                <w:rFonts w:ascii="仿宋_GB2312" w:eastAsia="仿宋_GB2312" w:hAnsi="仿宋_GB2312"/>
                <w:sz w:val="24"/>
                <w:szCs w:val="24"/>
              </w:rPr>
            </w:pPr>
            <w:r>
              <w:rPr>
                <w:rFonts w:ascii="仿宋_GB2312" w:eastAsia="仿宋_GB2312" w:hAnsi="仿宋" w:hint="eastAsia"/>
                <w:color w:val="000000" w:themeColor="text1"/>
                <w:sz w:val="24"/>
                <w:szCs w:val="24"/>
              </w:rPr>
              <w:t>服务新旧动能转换重大工程建设的典型案例、成功做法。</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49</w:t>
            </w:r>
          </w:p>
        </w:tc>
        <w:tc>
          <w:tcPr>
            <w:tcW w:w="1456" w:type="dxa"/>
            <w:vMerge w:val="restart"/>
            <w:vAlign w:val="center"/>
          </w:tcPr>
          <w:p>
            <w:pPr>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服务地方</w:t>
            </w:r>
          </w:p>
          <w:p>
            <w:pPr>
              <w:jc w:val="center"/>
              <w:rPr>
                <w:rFonts w:ascii="仿宋_GB2312" w:eastAsia="仿宋_GB2312" w:hAnsi="仿宋_GB2312"/>
                <w:sz w:val="24"/>
                <w:szCs w:val="24"/>
              </w:rPr>
            </w:pPr>
            <w:r>
              <w:rPr>
                <w:rFonts w:ascii="仿宋_GB2312" w:eastAsia="仿宋_GB2312" w:hint="eastAsia"/>
                <w:color w:val="000000" w:themeColor="text1"/>
                <w:sz w:val="24"/>
                <w:szCs w:val="24"/>
              </w:rPr>
              <w:t>办公室</w:t>
            </w:r>
          </w:p>
        </w:tc>
        <w:tc>
          <w:tcPr>
            <w:tcW w:w="6983" w:type="dxa"/>
            <w:vAlign w:val="center"/>
          </w:tcPr>
          <w:p>
            <w:pPr>
              <w:rPr>
                <w:rFonts w:ascii="仿宋_GB2312" w:eastAsia="仿宋_GB2312" w:hAnsi="仿宋_GB2312"/>
                <w:sz w:val="24"/>
                <w:szCs w:val="24"/>
              </w:rPr>
            </w:pPr>
            <w:r>
              <w:rPr>
                <w:rFonts w:ascii="仿宋_GB2312" w:eastAsia="仿宋_GB2312" w:hint="eastAsia"/>
                <w:color w:val="000000" w:themeColor="text1"/>
                <w:sz w:val="24"/>
                <w:szCs w:val="24"/>
              </w:rPr>
              <w:t>服务新旧动能转换重大工程建设主要举措、完成的主要任务、取得的主要成效；</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50</w:t>
            </w:r>
          </w:p>
        </w:tc>
        <w:tc>
          <w:tcPr>
            <w:tcW w:w="1456" w:type="dxa"/>
            <w:vMerge/>
            <w:vAlign w:val="center"/>
          </w:tcPr>
          <w:p>
            <w:pPr>
              <w:jc w:val="center"/>
              <w:rPr>
                <w:rFonts w:ascii="仿宋_GB2312" w:eastAsia="仿宋_GB2312" w:hAnsi="仿宋_GB2312"/>
                <w:sz w:val="24"/>
                <w:szCs w:val="24"/>
              </w:rPr>
            </w:pPr>
          </w:p>
        </w:tc>
        <w:tc>
          <w:tcPr>
            <w:tcW w:w="6983" w:type="dxa"/>
            <w:vAlign w:val="center"/>
          </w:tcPr>
          <w:p>
            <w:pPr>
              <w:rPr>
                <w:rFonts w:ascii="仿宋_GB2312" w:eastAsia="仿宋_GB2312" w:hAnsi="仿宋_GB2312"/>
                <w:sz w:val="24"/>
                <w:szCs w:val="24"/>
              </w:rPr>
            </w:pPr>
            <w:r>
              <w:rPr>
                <w:rFonts w:ascii="仿宋_GB2312" w:eastAsia="仿宋_GB2312" w:hint="eastAsia"/>
                <w:color w:val="000000" w:themeColor="text1"/>
                <w:sz w:val="24"/>
                <w:szCs w:val="24"/>
              </w:rPr>
              <w:t>当前服务新旧动能转换重大工程建设尤其是对接十</w:t>
            </w:r>
            <w:proofErr w:type="gramStart"/>
            <w:r>
              <w:rPr>
                <w:rFonts w:ascii="仿宋_GB2312" w:eastAsia="仿宋_GB2312" w:hint="eastAsia"/>
                <w:color w:val="000000" w:themeColor="text1"/>
                <w:sz w:val="24"/>
                <w:szCs w:val="24"/>
              </w:rPr>
              <w:t>强产业的</w:t>
            </w:r>
            <w:r>
              <w:rPr>
                <w:rFonts w:ascii="仿宋_GB2312" w:eastAsia="仿宋_GB2312" w:hint="eastAsia"/>
                <w:sz w:val="24"/>
                <w:szCs w:val="24"/>
              </w:rPr>
              <w:t>校城深度</w:t>
            </w:r>
            <w:proofErr w:type="gramEnd"/>
            <w:r>
              <w:rPr>
                <w:rFonts w:ascii="仿宋_GB2312" w:eastAsia="仿宋_GB2312" w:hint="eastAsia"/>
                <w:sz w:val="24"/>
                <w:szCs w:val="24"/>
              </w:rPr>
              <w:t>融合发展</w:t>
            </w:r>
            <w:r>
              <w:rPr>
                <w:rFonts w:ascii="仿宋_GB2312" w:eastAsia="仿宋_GB2312" w:hint="eastAsia"/>
                <w:color w:val="000000" w:themeColor="text1"/>
                <w:sz w:val="24"/>
                <w:szCs w:val="24"/>
              </w:rPr>
              <w:t>；</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51</w:t>
            </w:r>
          </w:p>
        </w:tc>
        <w:tc>
          <w:tcPr>
            <w:tcW w:w="1456" w:type="dxa"/>
            <w:vMerge/>
            <w:vAlign w:val="center"/>
          </w:tcPr>
          <w:p>
            <w:pPr>
              <w:jc w:val="center"/>
              <w:rPr>
                <w:rFonts w:ascii="仿宋_GB2312" w:eastAsia="仿宋_GB2312" w:hAnsi="仿宋_GB2312"/>
                <w:sz w:val="24"/>
                <w:szCs w:val="24"/>
              </w:rPr>
            </w:pPr>
          </w:p>
        </w:tc>
        <w:tc>
          <w:tcPr>
            <w:tcW w:w="6983" w:type="dxa"/>
            <w:vAlign w:val="center"/>
          </w:tcPr>
          <w:p>
            <w:pPr>
              <w:rPr>
                <w:rFonts w:ascii="仿宋_GB2312" w:eastAsia="仿宋_GB2312" w:hAnsi="仿宋_GB2312"/>
                <w:sz w:val="24"/>
                <w:szCs w:val="24"/>
              </w:rPr>
            </w:pPr>
            <w:r>
              <w:rPr>
                <w:rFonts w:ascii="仿宋_GB2312" w:eastAsia="仿宋_GB2312" w:hAnsi="仿宋" w:hint="eastAsia"/>
                <w:color w:val="000000" w:themeColor="text1"/>
                <w:sz w:val="24"/>
                <w:szCs w:val="24"/>
              </w:rPr>
              <w:t>服务新旧动能转换重大工程建设的典型案例、成功做法。</w:t>
            </w:r>
          </w:p>
        </w:tc>
      </w:tr>
      <w:tr>
        <w:trPr>
          <w:trHeight w:val="720"/>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52</w:t>
            </w:r>
          </w:p>
        </w:tc>
        <w:tc>
          <w:tcPr>
            <w:tcW w:w="1456" w:type="dxa"/>
            <w:vMerge w:val="restart"/>
            <w:vAlign w:val="center"/>
          </w:tcPr>
          <w:p>
            <w:pPr>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MBA教育</w:t>
            </w:r>
          </w:p>
          <w:p>
            <w:pPr>
              <w:jc w:val="center"/>
              <w:rPr>
                <w:rFonts w:ascii="仿宋_GB2312" w:eastAsia="仿宋_GB2312" w:hAnsi="仿宋_GB2312"/>
                <w:sz w:val="24"/>
                <w:szCs w:val="24"/>
              </w:rPr>
            </w:pPr>
            <w:bookmarkStart w:id="1" w:name="_GoBack"/>
            <w:bookmarkEnd w:id="1"/>
            <w:r>
              <w:rPr>
                <w:rFonts w:ascii="仿宋_GB2312" w:eastAsia="仿宋_GB2312" w:hint="eastAsia"/>
                <w:color w:val="000000" w:themeColor="text1"/>
                <w:sz w:val="24"/>
                <w:szCs w:val="24"/>
              </w:rPr>
              <w:t>中心</w:t>
            </w:r>
          </w:p>
        </w:tc>
        <w:tc>
          <w:tcPr>
            <w:tcW w:w="6983" w:type="dxa"/>
            <w:vAlign w:val="center"/>
          </w:tcPr>
          <w:p>
            <w:pPr>
              <w:rPr>
                <w:rFonts w:ascii="仿宋_GB2312" w:eastAsia="仿宋_GB2312"/>
                <w:color w:val="000000" w:themeColor="text1"/>
                <w:sz w:val="24"/>
                <w:szCs w:val="24"/>
              </w:rPr>
            </w:pPr>
            <w:r>
              <w:rPr>
                <w:rFonts w:ascii="仿宋_GB2312" w:eastAsia="仿宋_GB2312" w:hint="eastAsia"/>
                <w:color w:val="000000" w:themeColor="text1"/>
                <w:sz w:val="24"/>
                <w:szCs w:val="24"/>
              </w:rPr>
              <w:t>服务新旧动能转换重大工程建设主要举措、完成的主要任务、取得的主要成效；</w:t>
            </w:r>
          </w:p>
        </w:tc>
      </w:tr>
      <w:tr>
        <w:trPr>
          <w:trHeight w:val="201"/>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53</w:t>
            </w:r>
          </w:p>
        </w:tc>
        <w:tc>
          <w:tcPr>
            <w:tcW w:w="1456" w:type="dxa"/>
            <w:vMerge/>
            <w:vAlign w:val="center"/>
          </w:tcPr>
          <w:p>
            <w:pPr>
              <w:jc w:val="center"/>
              <w:rPr>
                <w:rFonts w:ascii="仿宋_GB2312" w:eastAsia="仿宋_GB2312"/>
                <w:color w:val="000000" w:themeColor="text1"/>
                <w:sz w:val="24"/>
                <w:szCs w:val="24"/>
              </w:rPr>
            </w:pPr>
          </w:p>
        </w:tc>
        <w:tc>
          <w:tcPr>
            <w:tcW w:w="6983" w:type="dxa"/>
            <w:vAlign w:val="center"/>
          </w:tcPr>
          <w:p>
            <w:pPr>
              <w:rPr>
                <w:rFonts w:ascii="仿宋_GB2312" w:eastAsia="仿宋_GB2312"/>
                <w:color w:val="000000" w:themeColor="text1"/>
                <w:sz w:val="24"/>
                <w:szCs w:val="24"/>
              </w:rPr>
            </w:pPr>
            <w:r>
              <w:rPr>
                <w:rFonts w:ascii="仿宋_GB2312" w:eastAsia="仿宋_GB2312" w:hint="eastAsia"/>
                <w:color w:val="000000" w:themeColor="text1"/>
                <w:sz w:val="24"/>
                <w:szCs w:val="24"/>
              </w:rPr>
              <w:t>当前服务新旧动能转换重大工程建设尤其是对接十</w:t>
            </w:r>
            <w:proofErr w:type="gramStart"/>
            <w:r>
              <w:rPr>
                <w:rFonts w:ascii="仿宋_GB2312" w:eastAsia="仿宋_GB2312" w:hint="eastAsia"/>
                <w:color w:val="000000" w:themeColor="text1"/>
                <w:sz w:val="24"/>
                <w:szCs w:val="24"/>
              </w:rPr>
              <w:t>强产业</w:t>
            </w:r>
            <w:proofErr w:type="gramEnd"/>
            <w:r>
              <w:rPr>
                <w:rFonts w:ascii="仿宋_GB2312" w:eastAsia="仿宋_GB2312" w:hint="eastAsia"/>
                <w:color w:val="000000" w:themeColor="text1"/>
                <w:sz w:val="24"/>
                <w:szCs w:val="24"/>
              </w:rPr>
              <w:t>的</w:t>
            </w:r>
            <w:r>
              <w:rPr>
                <w:rFonts w:ascii="仿宋_GB2312" w:eastAsia="仿宋_GB2312" w:hint="eastAsia"/>
                <w:sz w:val="24"/>
                <w:szCs w:val="24"/>
              </w:rPr>
              <w:t>理工培训平台建设</w:t>
            </w:r>
            <w:r>
              <w:rPr>
                <w:rFonts w:ascii="仿宋_GB2312" w:eastAsia="仿宋_GB2312" w:hint="eastAsia"/>
                <w:color w:val="000000" w:themeColor="text1"/>
                <w:sz w:val="24"/>
                <w:szCs w:val="24"/>
              </w:rPr>
              <w:t>；</w:t>
            </w:r>
          </w:p>
        </w:tc>
      </w:tr>
      <w:tr>
        <w:trPr>
          <w:trHeight w:val="624"/>
          <w:jc w:val="center"/>
        </w:trPr>
        <w:tc>
          <w:tcPr>
            <w:tcW w:w="621" w:type="dxa"/>
            <w:vAlign w:val="center"/>
          </w:tcPr>
          <w:p>
            <w:pPr>
              <w:jc w:val="center"/>
              <w:rPr>
                <w:rFonts w:ascii="仿宋_GB2312" w:eastAsia="仿宋_GB2312" w:hAnsi="仿宋_GB2312"/>
                <w:sz w:val="24"/>
                <w:szCs w:val="24"/>
              </w:rPr>
            </w:pPr>
            <w:r>
              <w:rPr>
                <w:rFonts w:ascii="仿宋_GB2312" w:eastAsia="仿宋_GB2312" w:hAnsi="仿宋_GB2312" w:hint="eastAsia"/>
                <w:sz w:val="24"/>
                <w:szCs w:val="24"/>
              </w:rPr>
              <w:t>54</w:t>
            </w:r>
          </w:p>
        </w:tc>
        <w:tc>
          <w:tcPr>
            <w:tcW w:w="1456" w:type="dxa"/>
            <w:vMerge/>
            <w:vAlign w:val="center"/>
          </w:tcPr>
          <w:p>
            <w:pPr>
              <w:jc w:val="center"/>
              <w:rPr>
                <w:rFonts w:ascii="仿宋_GB2312" w:eastAsia="仿宋_GB2312" w:hAnsi="仿宋_GB2312"/>
                <w:sz w:val="24"/>
                <w:szCs w:val="24"/>
              </w:rPr>
            </w:pPr>
          </w:p>
        </w:tc>
        <w:tc>
          <w:tcPr>
            <w:tcW w:w="6983" w:type="dxa"/>
            <w:vAlign w:val="center"/>
          </w:tcPr>
          <w:p>
            <w:pPr>
              <w:rPr>
                <w:rFonts w:ascii="仿宋_GB2312" w:eastAsia="仿宋_GB2312" w:hAnsi="仿宋_GB2312"/>
                <w:sz w:val="24"/>
                <w:szCs w:val="24"/>
              </w:rPr>
            </w:pPr>
            <w:r>
              <w:rPr>
                <w:rFonts w:ascii="仿宋_GB2312" w:eastAsia="仿宋_GB2312" w:hAnsi="仿宋" w:hint="eastAsia"/>
                <w:color w:val="000000" w:themeColor="text1"/>
                <w:sz w:val="24"/>
                <w:szCs w:val="24"/>
              </w:rPr>
              <w:t>服务新旧动能转换重大工程建设的典型案例、成功做法。</w:t>
            </w:r>
          </w:p>
        </w:tc>
      </w:tr>
    </w:tbl>
    <w:p>
      <w:pPr>
        <w:rPr>
          <w:sz w:val="28"/>
          <w:szCs w:val="28"/>
          <w:u w:val="single"/>
        </w:rPr>
      </w:pPr>
    </w:p>
    <w:sectPr>
      <w:footerReference w:type="default" r:id="rId6"/>
      <w:pgSz w:w="11906" w:h="16838" w:code="9"/>
      <w:pgMar w:top="1418" w:right="1418" w:bottom="1418" w:left="1418"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5884787"/>
      <w:docPartObj>
        <w:docPartGallery w:val="Page Numbers (Bottom of Page)"/>
        <w:docPartUnique/>
      </w:docPartObj>
    </w:sdtPr>
    <w:sdtEndPr>
      <w:rPr>
        <w:rFonts w:ascii="仿宋_GB2312" w:eastAsia="仿宋_GB2312" w:hAnsi="仿宋_GB2312"/>
        <w:sz w:val="21"/>
        <w:szCs w:val="21"/>
      </w:rPr>
    </w:sdtEndPr>
    <w:sdtContent>
      <w:p>
        <w:pPr>
          <w:pStyle w:val="a6"/>
          <w:jc w:val="center"/>
          <w:rPr>
            <w:rFonts w:ascii="仿宋_GB2312" w:eastAsia="仿宋_GB2312" w:hAnsi="仿宋_GB2312"/>
            <w:sz w:val="21"/>
            <w:szCs w:val="21"/>
          </w:rPr>
        </w:pPr>
        <w:r>
          <w:rPr>
            <w:rFonts w:ascii="仿宋_GB2312" w:eastAsia="仿宋_GB2312" w:hAnsi="仿宋_GB2312"/>
            <w:sz w:val="21"/>
            <w:szCs w:val="21"/>
          </w:rPr>
          <w:fldChar w:fldCharType="begin"/>
        </w:r>
        <w:r>
          <w:rPr>
            <w:rFonts w:ascii="仿宋_GB2312" w:eastAsia="仿宋_GB2312" w:hAnsi="仿宋_GB2312"/>
            <w:sz w:val="21"/>
            <w:szCs w:val="21"/>
          </w:rPr>
          <w:instrText>PAGE   \* MERGEFORMAT</w:instrText>
        </w:r>
        <w:r>
          <w:rPr>
            <w:rFonts w:ascii="仿宋_GB2312" w:eastAsia="仿宋_GB2312" w:hAnsi="仿宋_GB2312"/>
            <w:sz w:val="21"/>
            <w:szCs w:val="21"/>
          </w:rPr>
          <w:fldChar w:fldCharType="separate"/>
        </w:r>
        <w:r>
          <w:rPr>
            <w:rFonts w:ascii="仿宋_GB2312" w:eastAsia="仿宋_GB2312" w:hAnsi="仿宋_GB2312"/>
            <w:sz w:val="21"/>
            <w:szCs w:val="21"/>
            <w:lang w:val="zh-CN"/>
          </w:rPr>
          <w:t>2</w:t>
        </w:r>
        <w:r>
          <w:rPr>
            <w:rFonts w:ascii="仿宋_GB2312" w:eastAsia="仿宋_GB2312" w:hAnsi="仿宋_GB2312"/>
            <w:sz w:val="21"/>
            <w:szCs w:val="21"/>
          </w:rPr>
          <w:fldChar w:fldCharType="end"/>
        </w:r>
      </w:p>
    </w:sdtContent>
  </w:sdt>
  <w:p>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FA2883-09FC-4B28-AEE8-78070B0C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character" w:customStyle="1" w:styleId="a7">
    <w:name w:val="页脚 字符"/>
    <w:basedOn w:val="a0"/>
    <w:link w:val="a6"/>
    <w:uiPriority w:val="99"/>
    <w:rPr>
      <w:sz w:val="18"/>
      <w:szCs w:val="18"/>
    </w:rPr>
  </w:style>
  <w:style w:type="character" w:customStyle="1" w:styleId="htmltxt1">
    <w:name w:val="html_txt1"/>
    <w:uiPriority w:val="99"/>
    <w:qFormat/>
    <w:rPr>
      <w:rFonts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5</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2018-04-18T00:44:00Z</dcterms:created>
  <dc:creator>Mr.Eric</dc:creator>
  <lastModifiedBy>zjh</lastModifiedBy>
  <dcterms:modified xsi:type="dcterms:W3CDTF">2018-05-11T06:08:00Z</dcterms:modified>
  <revision>54</revision>
</coreProperties>
</file>